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9" w:type="dxa"/>
        <w:tblLayout w:type="fixed"/>
        <w:tblCellMar>
          <w:left w:w="28" w:type="dxa"/>
          <w:right w:w="28" w:type="dxa"/>
        </w:tblCellMar>
        <w:tblLook w:val="0000" w:firstRow="0" w:lastRow="0" w:firstColumn="0" w:lastColumn="0" w:noHBand="0" w:noVBand="0"/>
      </w:tblPr>
      <w:tblGrid>
        <w:gridCol w:w="170"/>
        <w:gridCol w:w="4820"/>
        <w:gridCol w:w="170"/>
        <w:gridCol w:w="1766"/>
        <w:gridCol w:w="3373"/>
      </w:tblGrid>
      <w:tr w:rsidR="00CC4718" w:rsidRPr="00F6217D" w14:paraId="45392CC1" w14:textId="77777777">
        <w:trPr>
          <w:cantSplit/>
          <w:trHeight w:hRule="exact" w:val="1418"/>
        </w:trPr>
        <w:tc>
          <w:tcPr>
            <w:tcW w:w="170" w:type="dxa"/>
          </w:tcPr>
          <w:p w14:paraId="59B9C86B" w14:textId="77777777" w:rsidR="00CC4718" w:rsidRPr="00F6217D" w:rsidRDefault="00CC4718">
            <w:pPr>
              <w:framePr w:hSpace="142" w:wrap="notBeside" w:vAnchor="page" w:hAnchor="page" w:x="1084" w:y="1152"/>
              <w:rPr>
                <w:rFonts w:ascii="Arial" w:hAnsi="Arial"/>
              </w:rPr>
            </w:pPr>
          </w:p>
        </w:tc>
        <w:tc>
          <w:tcPr>
            <w:tcW w:w="4820" w:type="dxa"/>
          </w:tcPr>
          <w:p w14:paraId="474A9A85" w14:textId="77777777" w:rsidR="00CC4718" w:rsidRPr="00F6217D" w:rsidRDefault="00CC4718">
            <w:pPr>
              <w:framePr w:hSpace="142" w:wrap="notBeside" w:vAnchor="page" w:hAnchor="page" w:x="1084" w:y="1152"/>
              <w:jc w:val="center"/>
              <w:rPr>
                <w:rFonts w:ascii="Arial" w:hAnsi="Arial"/>
                <w:b/>
                <w:sz w:val="30"/>
              </w:rPr>
            </w:pPr>
            <w:r w:rsidRPr="00F6217D">
              <w:rPr>
                <w:rFonts w:ascii="Arial" w:hAnsi="Arial"/>
                <w:b/>
                <w:sz w:val="30"/>
              </w:rPr>
              <w:t>Finanzministerium</w:t>
            </w:r>
          </w:p>
          <w:p w14:paraId="1416BE81" w14:textId="77777777" w:rsidR="00CC4718" w:rsidRPr="00F6217D" w:rsidRDefault="00CC4718">
            <w:pPr>
              <w:framePr w:hSpace="142" w:wrap="notBeside" w:vAnchor="page" w:hAnchor="page" w:x="1084" w:y="1152"/>
              <w:jc w:val="center"/>
              <w:rPr>
                <w:rFonts w:ascii="Arial" w:hAnsi="Arial"/>
                <w:b/>
                <w:sz w:val="30"/>
              </w:rPr>
            </w:pPr>
            <w:r w:rsidRPr="00F6217D">
              <w:rPr>
                <w:rFonts w:ascii="Arial" w:hAnsi="Arial"/>
                <w:b/>
                <w:sz w:val="30"/>
              </w:rPr>
              <w:t>Mecklenburg-Vorpommern</w:t>
            </w:r>
          </w:p>
        </w:tc>
        <w:tc>
          <w:tcPr>
            <w:tcW w:w="170" w:type="dxa"/>
          </w:tcPr>
          <w:p w14:paraId="47971AB4" w14:textId="77777777" w:rsidR="00CC4718" w:rsidRPr="00F6217D" w:rsidRDefault="00CC4718">
            <w:pPr>
              <w:framePr w:hSpace="142" w:wrap="notBeside" w:vAnchor="page" w:hAnchor="page" w:x="1084" w:y="1152"/>
              <w:rPr>
                <w:rFonts w:ascii="Arial" w:hAnsi="Arial"/>
              </w:rPr>
            </w:pPr>
          </w:p>
        </w:tc>
        <w:tc>
          <w:tcPr>
            <w:tcW w:w="1766" w:type="dxa"/>
          </w:tcPr>
          <w:p w14:paraId="0AE83BF1" w14:textId="77777777" w:rsidR="00CC4718" w:rsidRPr="00F6217D" w:rsidRDefault="00CC4718">
            <w:pPr>
              <w:framePr w:hSpace="142" w:wrap="notBeside" w:vAnchor="page" w:hAnchor="page" w:x="1084" w:y="1152"/>
              <w:rPr>
                <w:rFonts w:ascii="Arial" w:hAnsi="Arial"/>
              </w:rPr>
            </w:pPr>
          </w:p>
        </w:tc>
        <w:tc>
          <w:tcPr>
            <w:tcW w:w="3373" w:type="dxa"/>
          </w:tcPr>
          <w:p w14:paraId="0A504A25" w14:textId="77777777" w:rsidR="00CC4718" w:rsidRPr="00F6217D" w:rsidRDefault="00CC4718">
            <w:pPr>
              <w:framePr w:hSpace="142" w:wrap="notBeside" w:vAnchor="page" w:hAnchor="page" w:x="1084" w:y="1152"/>
              <w:jc w:val="center"/>
              <w:rPr>
                <w:rFonts w:ascii="Arial" w:hAnsi="Arial"/>
              </w:rPr>
            </w:pPr>
            <w:r w:rsidRPr="00F6217D">
              <w:rPr>
                <w:rFonts w:ascii="Arial" w:hAnsi="Arial"/>
              </w:rPr>
              <w:object w:dxaOrig="4276" w:dyaOrig="4590" w14:anchorId="3577B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64.5pt" o:ole="" fillcolor="window">
                  <v:imagedata r:id="rId7" o:title=""/>
                </v:shape>
                <o:OLEObject Type="Embed" ProgID="PBrush" ShapeID="_x0000_i1025" DrawAspect="Content" ObjectID="_1734760995" r:id="rId8">
                  <o:FieldCodes>\s</o:FieldCodes>
                </o:OLEObject>
              </w:object>
            </w:r>
          </w:p>
        </w:tc>
      </w:tr>
      <w:tr w:rsidR="00CC4718" w:rsidRPr="00F6217D" w14:paraId="525BA7DB" w14:textId="77777777">
        <w:trPr>
          <w:gridAfter w:val="2"/>
          <w:wAfter w:w="5139" w:type="dxa"/>
          <w:cantSplit/>
          <w:trHeight w:hRule="exact" w:val="157"/>
        </w:trPr>
        <w:tc>
          <w:tcPr>
            <w:tcW w:w="170" w:type="dxa"/>
            <w:tcBorders>
              <w:top w:val="single" w:sz="6" w:space="0" w:color="auto"/>
              <w:left w:val="single" w:sz="6" w:space="0" w:color="auto"/>
            </w:tcBorders>
          </w:tcPr>
          <w:p w14:paraId="3D76D49C" w14:textId="77777777" w:rsidR="00CC4718" w:rsidRPr="00F6217D" w:rsidRDefault="00CC4718">
            <w:pPr>
              <w:framePr w:hSpace="142" w:wrap="notBeside" w:vAnchor="page" w:hAnchor="page" w:x="1084" w:y="1152"/>
              <w:rPr>
                <w:rFonts w:ascii="Arial" w:hAnsi="Arial"/>
                <w:sz w:val="16"/>
              </w:rPr>
            </w:pPr>
          </w:p>
        </w:tc>
        <w:tc>
          <w:tcPr>
            <w:tcW w:w="4820" w:type="dxa"/>
          </w:tcPr>
          <w:p w14:paraId="12C73F1D" w14:textId="77777777" w:rsidR="00CC4718" w:rsidRPr="00F6217D" w:rsidRDefault="00CC4718">
            <w:pPr>
              <w:framePr w:hSpace="142" w:wrap="notBeside" w:vAnchor="page" w:hAnchor="page" w:x="1084" w:y="1152"/>
              <w:jc w:val="center"/>
              <w:rPr>
                <w:rFonts w:ascii="Arial" w:hAnsi="Arial"/>
                <w:sz w:val="14"/>
              </w:rPr>
            </w:pPr>
            <w:r w:rsidRPr="00F6217D">
              <w:rPr>
                <w:rFonts w:ascii="Arial" w:hAnsi="Arial"/>
                <w:sz w:val="14"/>
              </w:rPr>
              <w:t>Finanzministerium Mecklenburg-Vorpommern</w:t>
            </w:r>
          </w:p>
        </w:tc>
        <w:tc>
          <w:tcPr>
            <w:tcW w:w="170" w:type="dxa"/>
            <w:tcBorders>
              <w:top w:val="single" w:sz="6" w:space="0" w:color="auto"/>
              <w:right w:val="single" w:sz="6" w:space="0" w:color="auto"/>
            </w:tcBorders>
          </w:tcPr>
          <w:p w14:paraId="00CCF83B" w14:textId="77777777" w:rsidR="00CC4718" w:rsidRPr="00F6217D" w:rsidRDefault="00CC4718">
            <w:pPr>
              <w:framePr w:hSpace="142" w:wrap="notBeside" w:vAnchor="page" w:hAnchor="page" w:x="1084" w:y="1152"/>
              <w:rPr>
                <w:rFonts w:ascii="Arial" w:hAnsi="Arial"/>
                <w:sz w:val="16"/>
              </w:rPr>
            </w:pPr>
          </w:p>
        </w:tc>
      </w:tr>
      <w:tr w:rsidR="00CC4718" w:rsidRPr="00F6217D" w14:paraId="2BAA82A7" w14:textId="77777777">
        <w:trPr>
          <w:cantSplit/>
          <w:trHeight w:hRule="exact" w:val="160"/>
        </w:trPr>
        <w:tc>
          <w:tcPr>
            <w:tcW w:w="170" w:type="dxa"/>
          </w:tcPr>
          <w:p w14:paraId="21434DC9" w14:textId="77777777" w:rsidR="00CC4718" w:rsidRPr="00F6217D" w:rsidRDefault="00CC4718">
            <w:pPr>
              <w:framePr w:hSpace="142" w:wrap="notBeside" w:vAnchor="page" w:hAnchor="page" w:x="1084" w:y="1152"/>
              <w:rPr>
                <w:rFonts w:ascii="Arial" w:hAnsi="Arial"/>
                <w:sz w:val="16"/>
              </w:rPr>
            </w:pPr>
          </w:p>
        </w:tc>
        <w:tc>
          <w:tcPr>
            <w:tcW w:w="4820" w:type="dxa"/>
          </w:tcPr>
          <w:p w14:paraId="2E0BD310" w14:textId="77777777" w:rsidR="00CC4718" w:rsidRPr="00F6217D" w:rsidRDefault="00CC4718">
            <w:pPr>
              <w:framePr w:hSpace="142" w:wrap="notBeside" w:vAnchor="page" w:hAnchor="page" w:x="1084" w:y="1152"/>
              <w:jc w:val="center"/>
              <w:rPr>
                <w:rFonts w:ascii="Arial" w:hAnsi="Arial"/>
                <w:sz w:val="14"/>
              </w:rPr>
            </w:pPr>
            <w:r w:rsidRPr="00F6217D">
              <w:rPr>
                <w:rFonts w:ascii="Arial" w:hAnsi="Arial"/>
                <w:sz w:val="14"/>
              </w:rPr>
              <w:t>Postfach, 19048 Schwerin</w:t>
            </w:r>
          </w:p>
        </w:tc>
        <w:tc>
          <w:tcPr>
            <w:tcW w:w="170" w:type="dxa"/>
          </w:tcPr>
          <w:p w14:paraId="16ACEBC0" w14:textId="77777777" w:rsidR="00CC4718" w:rsidRPr="00F6217D" w:rsidRDefault="00CC4718">
            <w:pPr>
              <w:framePr w:hSpace="142" w:wrap="notBeside" w:vAnchor="page" w:hAnchor="page" w:x="1084" w:y="1152"/>
              <w:rPr>
                <w:rFonts w:ascii="Arial" w:hAnsi="Arial"/>
                <w:sz w:val="16"/>
              </w:rPr>
            </w:pPr>
          </w:p>
        </w:tc>
        <w:tc>
          <w:tcPr>
            <w:tcW w:w="1766" w:type="dxa"/>
            <w:tcBorders>
              <w:left w:val="nil"/>
            </w:tcBorders>
          </w:tcPr>
          <w:p w14:paraId="02DCDD8D" w14:textId="77777777" w:rsidR="00CC4718" w:rsidRPr="00F6217D" w:rsidRDefault="00CC4718">
            <w:pPr>
              <w:framePr w:hSpace="142" w:wrap="notBeside" w:vAnchor="page" w:hAnchor="page" w:x="1084" w:y="1152"/>
              <w:rPr>
                <w:rFonts w:ascii="Arial" w:hAnsi="Arial"/>
                <w:sz w:val="16"/>
              </w:rPr>
            </w:pPr>
          </w:p>
        </w:tc>
        <w:tc>
          <w:tcPr>
            <w:tcW w:w="3373" w:type="dxa"/>
          </w:tcPr>
          <w:p w14:paraId="6E2C118F" w14:textId="77777777" w:rsidR="00CC4718" w:rsidRPr="00F6217D" w:rsidRDefault="00CC4718">
            <w:pPr>
              <w:framePr w:hSpace="142" w:wrap="notBeside" w:vAnchor="page" w:hAnchor="page" w:x="1084" w:y="1152"/>
              <w:rPr>
                <w:rFonts w:ascii="Arial" w:hAnsi="Arial"/>
                <w:sz w:val="16"/>
              </w:rPr>
            </w:pPr>
          </w:p>
        </w:tc>
      </w:tr>
      <w:tr w:rsidR="00CC4718" w:rsidRPr="00F6217D" w14:paraId="6F9D92AB" w14:textId="77777777">
        <w:trPr>
          <w:cantSplit/>
          <w:trHeight w:val="1985"/>
        </w:trPr>
        <w:tc>
          <w:tcPr>
            <w:tcW w:w="170" w:type="dxa"/>
          </w:tcPr>
          <w:p w14:paraId="47631A35" w14:textId="77777777" w:rsidR="00CC4718" w:rsidRPr="00F6217D" w:rsidRDefault="00CC4718">
            <w:pPr>
              <w:framePr w:hSpace="142" w:wrap="notBeside" w:vAnchor="page" w:hAnchor="page" w:x="1084" w:y="1152"/>
              <w:rPr>
                <w:rFonts w:ascii="Arial" w:hAnsi="Arial"/>
              </w:rPr>
            </w:pPr>
          </w:p>
        </w:tc>
        <w:tc>
          <w:tcPr>
            <w:tcW w:w="4820" w:type="dxa"/>
            <w:tcBorders>
              <w:top w:val="single" w:sz="6" w:space="0" w:color="auto"/>
            </w:tcBorders>
          </w:tcPr>
          <w:p w14:paraId="3FF13F6B" w14:textId="77777777" w:rsidR="00CC4718" w:rsidRPr="00F6217D" w:rsidRDefault="00CC4718">
            <w:pPr>
              <w:framePr w:hSpace="142" w:wrap="notBeside" w:vAnchor="page" w:hAnchor="page" w:x="1084" w:y="1152"/>
              <w:rPr>
                <w:rFonts w:ascii="Arial" w:hAnsi="Arial"/>
                <w:sz w:val="22"/>
              </w:rPr>
            </w:pPr>
          </w:p>
          <w:p w14:paraId="251AAF62" w14:textId="77777777" w:rsidR="00F957F6" w:rsidRPr="00B03CA7" w:rsidRDefault="00B03CA7" w:rsidP="00F957F6">
            <w:pPr>
              <w:framePr w:hSpace="142" w:wrap="notBeside" w:vAnchor="page" w:hAnchor="page" w:x="1084" w:y="1152"/>
              <w:rPr>
                <w:rFonts w:ascii="Arial" w:hAnsi="Arial"/>
                <w:sz w:val="22"/>
                <w:u w:val="single"/>
              </w:rPr>
            </w:pPr>
            <w:r>
              <w:rPr>
                <w:rFonts w:ascii="Arial" w:hAnsi="Arial"/>
                <w:sz w:val="22"/>
                <w:u w:val="single"/>
              </w:rPr>
              <w:t>n</w:t>
            </w:r>
            <w:r w:rsidRPr="00B03CA7">
              <w:rPr>
                <w:rFonts w:ascii="Arial" w:hAnsi="Arial"/>
                <w:sz w:val="22"/>
                <w:u w:val="single"/>
              </w:rPr>
              <w:t>ur per E-Mail!</w:t>
            </w:r>
          </w:p>
          <w:p w14:paraId="0BC70F55" w14:textId="77777777" w:rsidR="00F957F6" w:rsidRPr="00F6217D" w:rsidRDefault="00F957F6" w:rsidP="00F957F6">
            <w:pPr>
              <w:framePr w:hSpace="142" w:wrap="notBeside" w:vAnchor="page" w:hAnchor="page" w:x="1084" w:y="1152"/>
              <w:rPr>
                <w:rFonts w:ascii="Arial" w:hAnsi="Arial"/>
                <w:sz w:val="22"/>
              </w:rPr>
            </w:pPr>
          </w:p>
          <w:p w14:paraId="6EA3E35A" w14:textId="77777777" w:rsidR="00F957F6" w:rsidRPr="00F6217D" w:rsidRDefault="00B03CA7" w:rsidP="00F957F6">
            <w:pPr>
              <w:framePr w:hSpace="142" w:wrap="notBeside" w:vAnchor="page" w:hAnchor="page" w:x="1084" w:y="1152"/>
              <w:rPr>
                <w:rFonts w:ascii="Arial" w:hAnsi="Arial"/>
                <w:sz w:val="22"/>
              </w:rPr>
            </w:pPr>
            <w:bookmarkStart w:id="0" w:name="DOCADR1_Institution"/>
            <w:bookmarkStart w:id="1" w:name="DOCADR1_Anrede"/>
            <w:bookmarkStart w:id="2" w:name="DOCADR1_Vorname"/>
            <w:bookmarkStart w:id="3" w:name="DOCADR1_Nachname"/>
            <w:bookmarkEnd w:id="0"/>
            <w:bookmarkEnd w:id="1"/>
            <w:bookmarkEnd w:id="2"/>
            <w:bookmarkEnd w:id="3"/>
            <w:r>
              <w:rPr>
                <w:rFonts w:ascii="Arial" w:hAnsi="Arial"/>
                <w:sz w:val="22"/>
              </w:rPr>
              <w:t>Oberste Landesbehörden</w:t>
            </w:r>
          </w:p>
          <w:p w14:paraId="2055EBBC" w14:textId="77777777" w:rsidR="00F957F6" w:rsidRPr="00F6217D" w:rsidRDefault="00B03CA7" w:rsidP="00F957F6">
            <w:pPr>
              <w:framePr w:hSpace="142" w:wrap="notBeside" w:vAnchor="page" w:hAnchor="page" w:x="1084" w:y="1152"/>
              <w:rPr>
                <w:rFonts w:ascii="Arial" w:hAnsi="Arial"/>
                <w:sz w:val="22"/>
              </w:rPr>
            </w:pPr>
            <w:bookmarkStart w:id="4" w:name="DOCADR1_Straße"/>
            <w:bookmarkEnd w:id="4"/>
            <w:r>
              <w:rPr>
                <w:rFonts w:ascii="Arial" w:hAnsi="Arial"/>
                <w:sz w:val="22"/>
              </w:rPr>
              <w:t>gem. Verteiler</w:t>
            </w:r>
          </w:p>
          <w:p w14:paraId="1B413E7A" w14:textId="77777777" w:rsidR="00F957F6" w:rsidRPr="00F6217D" w:rsidRDefault="00F957F6" w:rsidP="00F957F6">
            <w:pPr>
              <w:framePr w:hSpace="142" w:wrap="notBeside" w:vAnchor="page" w:hAnchor="page" w:x="1084" w:y="1152"/>
              <w:rPr>
                <w:rFonts w:ascii="Arial" w:hAnsi="Arial"/>
                <w:sz w:val="22"/>
              </w:rPr>
            </w:pPr>
            <w:bookmarkStart w:id="5" w:name="DOCADR1_PLZ"/>
            <w:bookmarkEnd w:id="5"/>
            <w:r w:rsidRPr="00F6217D">
              <w:rPr>
                <w:rFonts w:ascii="Arial" w:hAnsi="Arial"/>
                <w:sz w:val="22"/>
              </w:rPr>
              <w:t xml:space="preserve"> </w:t>
            </w:r>
            <w:bookmarkStart w:id="6" w:name="DOCADR1_Ort"/>
            <w:bookmarkEnd w:id="6"/>
          </w:p>
          <w:p w14:paraId="3106841F" w14:textId="77777777" w:rsidR="00F957F6" w:rsidRPr="00F6217D" w:rsidRDefault="00F957F6">
            <w:pPr>
              <w:framePr w:hSpace="142" w:wrap="notBeside" w:vAnchor="page" w:hAnchor="page" w:x="1084" w:y="1152"/>
              <w:rPr>
                <w:rFonts w:ascii="Arial" w:hAnsi="Arial"/>
                <w:sz w:val="22"/>
              </w:rPr>
            </w:pPr>
          </w:p>
        </w:tc>
        <w:tc>
          <w:tcPr>
            <w:tcW w:w="170" w:type="dxa"/>
            <w:tcBorders>
              <w:left w:val="nil"/>
            </w:tcBorders>
          </w:tcPr>
          <w:p w14:paraId="62075CC5" w14:textId="77777777" w:rsidR="00CC4718" w:rsidRPr="00F6217D" w:rsidRDefault="00CC4718">
            <w:pPr>
              <w:framePr w:hSpace="142" w:wrap="notBeside" w:vAnchor="page" w:hAnchor="page" w:x="1084" w:y="1152"/>
              <w:rPr>
                <w:rFonts w:ascii="Arial" w:hAnsi="Arial"/>
              </w:rPr>
            </w:pPr>
          </w:p>
        </w:tc>
        <w:tc>
          <w:tcPr>
            <w:tcW w:w="1766" w:type="dxa"/>
          </w:tcPr>
          <w:p w14:paraId="4F7EE4A8" w14:textId="77777777" w:rsidR="00CC4718" w:rsidRPr="00F6217D" w:rsidRDefault="00CC4718">
            <w:pPr>
              <w:framePr w:hSpace="142" w:wrap="notBeside" w:vAnchor="page" w:hAnchor="page" w:x="1084" w:y="1152"/>
              <w:rPr>
                <w:rFonts w:ascii="Arial" w:hAnsi="Arial"/>
              </w:rPr>
            </w:pPr>
          </w:p>
        </w:tc>
        <w:tc>
          <w:tcPr>
            <w:tcW w:w="3373" w:type="dxa"/>
          </w:tcPr>
          <w:p w14:paraId="5216DADF" w14:textId="77777777" w:rsidR="00F93D5A" w:rsidRPr="00F6217D" w:rsidRDefault="00F93D5A" w:rsidP="00F93D5A">
            <w:pPr>
              <w:framePr w:hSpace="142" w:wrap="notBeside" w:vAnchor="page" w:hAnchor="page" w:x="1084" w:y="1152"/>
              <w:rPr>
                <w:rFonts w:ascii="Arial" w:hAnsi="Arial" w:cs="Arial"/>
                <w:position w:val="10"/>
                <w:sz w:val="16"/>
              </w:rPr>
            </w:pPr>
            <w:r w:rsidRPr="00F6217D">
              <w:rPr>
                <w:rFonts w:ascii="Arial" w:hAnsi="Arial" w:cs="Arial"/>
                <w:position w:val="10"/>
                <w:sz w:val="16"/>
              </w:rPr>
              <w:t xml:space="preserve">Bearbeiter: </w:t>
            </w:r>
            <w:r w:rsidR="002E145E" w:rsidRPr="00F6217D">
              <w:rPr>
                <w:rFonts w:ascii="Arial" w:hAnsi="Arial" w:cs="Arial"/>
                <w:position w:val="10"/>
                <w:sz w:val="16"/>
              </w:rPr>
              <w:t xml:space="preserve"> </w:t>
            </w:r>
            <w:r w:rsidR="00B03CA7">
              <w:rPr>
                <w:rFonts w:ascii="Arial" w:hAnsi="Arial" w:cs="Arial"/>
                <w:position w:val="10"/>
                <w:sz w:val="16"/>
              </w:rPr>
              <w:t>Matthias</w:t>
            </w:r>
            <w:r w:rsidR="002E145E" w:rsidRPr="00F6217D">
              <w:rPr>
                <w:rFonts w:ascii="Arial" w:hAnsi="Arial" w:cs="Arial"/>
                <w:position w:val="10"/>
                <w:sz w:val="16"/>
              </w:rPr>
              <w:t xml:space="preserve"> </w:t>
            </w:r>
            <w:r w:rsidR="00B03CA7">
              <w:rPr>
                <w:rFonts w:ascii="Arial" w:hAnsi="Arial" w:cs="Arial"/>
                <w:position w:val="10"/>
                <w:sz w:val="16"/>
              </w:rPr>
              <w:t>Schmidt</w:t>
            </w:r>
          </w:p>
          <w:p w14:paraId="51D76EAF" w14:textId="77777777" w:rsidR="00F93D5A" w:rsidRPr="00F6217D" w:rsidRDefault="00F93D5A" w:rsidP="00F93D5A">
            <w:pPr>
              <w:framePr w:hSpace="142" w:wrap="notBeside" w:vAnchor="page" w:hAnchor="page" w:x="1084" w:y="1152"/>
              <w:ind w:left="567" w:hanging="567"/>
              <w:rPr>
                <w:rFonts w:ascii="Arial" w:hAnsi="Arial" w:cs="Arial"/>
                <w:position w:val="10"/>
                <w:sz w:val="16"/>
              </w:rPr>
            </w:pPr>
            <w:r w:rsidRPr="00F6217D">
              <w:rPr>
                <w:rFonts w:ascii="Arial" w:hAnsi="Arial" w:cs="Arial"/>
                <w:position w:val="10"/>
                <w:sz w:val="16"/>
              </w:rPr>
              <w:t>Telefon:</w:t>
            </w:r>
            <w:r w:rsidR="002E145E" w:rsidRPr="00F6217D">
              <w:rPr>
                <w:rFonts w:ascii="Arial" w:hAnsi="Arial" w:cs="Arial"/>
                <w:position w:val="10"/>
                <w:sz w:val="16"/>
              </w:rPr>
              <w:t xml:space="preserve">  </w:t>
            </w:r>
            <w:r w:rsidR="00B03CA7">
              <w:rPr>
                <w:rFonts w:ascii="Arial" w:hAnsi="Arial" w:cs="Arial"/>
                <w:position w:val="10"/>
                <w:sz w:val="16"/>
              </w:rPr>
              <w:t>0385 / 588-4192</w:t>
            </w:r>
          </w:p>
          <w:p w14:paraId="50BE08F7" w14:textId="77777777" w:rsidR="00F93D5A" w:rsidRPr="00F6217D" w:rsidRDefault="00F93D5A" w:rsidP="002E145E">
            <w:pPr>
              <w:framePr w:hSpace="142" w:wrap="notBeside" w:vAnchor="page" w:hAnchor="page" w:x="1084" w:y="1152"/>
              <w:ind w:left="304" w:hanging="304"/>
              <w:rPr>
                <w:rFonts w:ascii="Arial" w:hAnsi="Arial" w:cs="Arial"/>
                <w:position w:val="10"/>
                <w:sz w:val="16"/>
              </w:rPr>
            </w:pPr>
            <w:r w:rsidRPr="00F6217D">
              <w:rPr>
                <w:rFonts w:ascii="Arial" w:hAnsi="Arial" w:cs="Arial"/>
                <w:position w:val="10"/>
                <w:sz w:val="16"/>
              </w:rPr>
              <w:t xml:space="preserve">AZ: </w:t>
            </w:r>
            <w:r w:rsidR="00B03CA7">
              <w:rPr>
                <w:rFonts w:ascii="Arial" w:hAnsi="Arial" w:cs="Arial"/>
                <w:position w:val="10"/>
                <w:sz w:val="16"/>
              </w:rPr>
              <w:t>IV-P 2160-5/92</w:t>
            </w:r>
            <w:r w:rsidR="00177DB0" w:rsidRPr="00F6217D">
              <w:rPr>
                <w:rFonts w:ascii="Arial" w:hAnsi="Arial" w:cs="Arial"/>
                <w:position w:val="10"/>
                <w:sz w:val="16"/>
              </w:rPr>
              <w:br/>
            </w:r>
            <w:r w:rsidR="00177DB0" w:rsidRPr="00F6217D">
              <w:rPr>
                <w:rFonts w:ascii="Arial" w:hAnsi="Arial"/>
                <w:sz w:val="16"/>
              </w:rPr>
              <w:t>(bitte bei Antwort angeben)</w:t>
            </w:r>
          </w:p>
          <w:p w14:paraId="256AB9F5" w14:textId="77777777" w:rsidR="00F93D5A" w:rsidRPr="00F6217D" w:rsidRDefault="00F93D5A" w:rsidP="00F93D5A">
            <w:pPr>
              <w:framePr w:hSpace="142" w:wrap="notBeside" w:vAnchor="page" w:hAnchor="page" w:x="1084" w:y="1152"/>
              <w:tabs>
                <w:tab w:val="left" w:pos="7433"/>
              </w:tabs>
              <w:ind w:left="567" w:hanging="567"/>
              <w:rPr>
                <w:rFonts w:ascii="Arial" w:hAnsi="Arial" w:cs="Arial"/>
                <w:position w:val="10"/>
                <w:sz w:val="16"/>
              </w:rPr>
            </w:pPr>
          </w:p>
          <w:p w14:paraId="0A6CB7C3" w14:textId="77777777" w:rsidR="00F93D5A" w:rsidRPr="00F6217D" w:rsidRDefault="00F93D5A" w:rsidP="002E145E">
            <w:pPr>
              <w:framePr w:hSpace="142" w:wrap="notBeside" w:vAnchor="page" w:hAnchor="page" w:x="1084" w:y="1152"/>
              <w:ind w:left="507" w:hanging="507"/>
              <w:rPr>
                <w:rFonts w:ascii="Arial" w:hAnsi="Arial" w:cs="Arial"/>
                <w:spacing w:val="-2"/>
                <w:position w:val="10"/>
                <w:sz w:val="16"/>
              </w:rPr>
            </w:pPr>
            <w:r w:rsidRPr="00F6217D">
              <w:rPr>
                <w:rFonts w:ascii="Arial" w:hAnsi="Arial" w:cs="Arial"/>
                <w:spacing w:val="-2"/>
                <w:position w:val="10"/>
                <w:sz w:val="16"/>
              </w:rPr>
              <w:t xml:space="preserve">E-Mail: </w:t>
            </w:r>
            <w:r w:rsidR="00B03CA7">
              <w:rPr>
                <w:rFonts w:ascii="Arial" w:hAnsi="Arial" w:cs="Arial"/>
                <w:spacing w:val="-2"/>
                <w:position w:val="10"/>
                <w:sz w:val="16"/>
              </w:rPr>
              <w:t>matthias.schmidt@fm.mv-regierung.de</w:t>
            </w:r>
          </w:p>
          <w:p w14:paraId="07D25975" w14:textId="77777777" w:rsidR="00F93D5A" w:rsidRPr="00F6217D" w:rsidRDefault="00F93D5A" w:rsidP="00F93D5A">
            <w:pPr>
              <w:framePr w:hSpace="142" w:wrap="notBeside" w:vAnchor="page" w:hAnchor="page" w:x="1084" w:y="1152"/>
              <w:rPr>
                <w:rFonts w:ascii="Arial" w:hAnsi="Arial" w:cs="Arial"/>
                <w:position w:val="10"/>
                <w:sz w:val="16"/>
              </w:rPr>
            </w:pPr>
          </w:p>
          <w:bookmarkStart w:id="7" w:name="Text9"/>
          <w:p w14:paraId="2BBE9806" w14:textId="77777777" w:rsidR="002E145E" w:rsidRPr="00F6217D" w:rsidRDefault="00A16527" w:rsidP="002E145E">
            <w:pPr>
              <w:framePr w:hSpace="142" w:wrap="notBeside" w:vAnchor="page" w:hAnchor="page" w:x="1084" w:y="1152"/>
              <w:rPr>
                <w:rFonts w:ascii="Arial" w:hAnsi="Arial" w:cs="Arial"/>
                <w:position w:val="10"/>
                <w:sz w:val="15"/>
              </w:rPr>
            </w:pPr>
            <w:r w:rsidRPr="00F6217D">
              <w:rPr>
                <w:rFonts w:ascii="Arial" w:hAnsi="Arial" w:cs="Arial"/>
                <w:position w:val="10"/>
                <w:sz w:val="16"/>
              </w:rPr>
              <w:fldChar w:fldCharType="begin">
                <w:ffData>
                  <w:name w:val="Text9"/>
                  <w:enabled/>
                  <w:calcOnExit w:val="0"/>
                  <w:textInput>
                    <w:default w:val="Schwerin"/>
                  </w:textInput>
                </w:ffData>
              </w:fldChar>
            </w:r>
            <w:r w:rsidR="005F0AB0" w:rsidRPr="00F6217D">
              <w:rPr>
                <w:rFonts w:ascii="Arial" w:hAnsi="Arial" w:cs="Arial"/>
                <w:position w:val="10"/>
                <w:sz w:val="16"/>
              </w:rPr>
              <w:instrText xml:space="preserve"> FORMTEXT </w:instrText>
            </w:r>
            <w:r w:rsidRPr="00F6217D">
              <w:rPr>
                <w:rFonts w:ascii="Arial" w:hAnsi="Arial" w:cs="Arial"/>
                <w:position w:val="10"/>
                <w:sz w:val="16"/>
              </w:rPr>
            </w:r>
            <w:r w:rsidRPr="00F6217D">
              <w:rPr>
                <w:rFonts w:ascii="Arial" w:hAnsi="Arial" w:cs="Arial"/>
                <w:position w:val="10"/>
                <w:sz w:val="16"/>
              </w:rPr>
              <w:fldChar w:fldCharType="separate"/>
            </w:r>
            <w:r w:rsidR="005F0AB0" w:rsidRPr="00F6217D">
              <w:rPr>
                <w:rFonts w:ascii="Arial" w:hAnsi="Arial" w:cs="Arial"/>
                <w:position w:val="10"/>
                <w:sz w:val="16"/>
              </w:rPr>
              <w:t>Schwerin</w:t>
            </w:r>
            <w:r w:rsidRPr="00F6217D">
              <w:rPr>
                <w:rFonts w:ascii="Arial" w:hAnsi="Arial" w:cs="Arial"/>
                <w:position w:val="10"/>
                <w:sz w:val="16"/>
              </w:rPr>
              <w:fldChar w:fldCharType="end"/>
            </w:r>
            <w:bookmarkEnd w:id="7"/>
            <w:r w:rsidR="00F93D5A" w:rsidRPr="00F6217D">
              <w:rPr>
                <w:rFonts w:ascii="Arial" w:hAnsi="Arial" w:cs="Arial"/>
                <w:position w:val="10"/>
                <w:sz w:val="16"/>
              </w:rPr>
              <w:t xml:space="preserve">, </w:t>
            </w:r>
            <w:r w:rsidR="00B03CA7">
              <w:rPr>
                <w:rFonts w:ascii="Arial" w:hAnsi="Arial" w:cs="Arial"/>
                <w:position w:val="10"/>
                <w:sz w:val="16"/>
              </w:rPr>
              <w:t>0</w:t>
            </w:r>
            <w:r w:rsidR="00E52EF8">
              <w:rPr>
                <w:rFonts w:ascii="Arial" w:hAnsi="Arial" w:cs="Arial"/>
                <w:position w:val="10"/>
                <w:sz w:val="16"/>
              </w:rPr>
              <w:t>9</w:t>
            </w:r>
            <w:r w:rsidR="00B03CA7">
              <w:rPr>
                <w:rFonts w:ascii="Arial" w:hAnsi="Arial" w:cs="Arial"/>
                <w:position w:val="10"/>
                <w:sz w:val="16"/>
              </w:rPr>
              <w:t>.02.2012</w:t>
            </w:r>
          </w:p>
          <w:p w14:paraId="49DAF2B3" w14:textId="77777777" w:rsidR="00CC4718" w:rsidRPr="00F6217D" w:rsidRDefault="00CC4718" w:rsidP="00F93D5A">
            <w:pPr>
              <w:framePr w:hSpace="142" w:wrap="notBeside" w:vAnchor="page" w:hAnchor="page" w:x="1084" w:y="1152"/>
              <w:rPr>
                <w:rFonts w:ascii="Arial" w:hAnsi="Arial"/>
                <w:b/>
                <w:sz w:val="16"/>
              </w:rPr>
            </w:pPr>
          </w:p>
        </w:tc>
      </w:tr>
      <w:tr w:rsidR="00CC4718" w:rsidRPr="00F6217D" w14:paraId="06D8CA04" w14:textId="77777777">
        <w:trPr>
          <w:cantSplit/>
          <w:trHeight w:val="160"/>
        </w:trPr>
        <w:tc>
          <w:tcPr>
            <w:tcW w:w="170" w:type="dxa"/>
            <w:tcBorders>
              <w:left w:val="single" w:sz="6" w:space="0" w:color="auto"/>
              <w:bottom w:val="single" w:sz="6" w:space="0" w:color="auto"/>
            </w:tcBorders>
          </w:tcPr>
          <w:p w14:paraId="0B109B91" w14:textId="77777777" w:rsidR="00CC4718" w:rsidRPr="00F6217D" w:rsidRDefault="00CC4718">
            <w:pPr>
              <w:framePr w:hSpace="142" w:wrap="notBeside" w:vAnchor="page" w:hAnchor="page" w:x="1084" w:y="1152"/>
              <w:rPr>
                <w:rFonts w:ascii="Arial" w:hAnsi="Arial"/>
                <w:sz w:val="16"/>
              </w:rPr>
            </w:pPr>
          </w:p>
        </w:tc>
        <w:tc>
          <w:tcPr>
            <w:tcW w:w="4820" w:type="dxa"/>
          </w:tcPr>
          <w:p w14:paraId="172CBD74" w14:textId="77777777" w:rsidR="00CC4718" w:rsidRPr="00F6217D" w:rsidRDefault="00CC4718">
            <w:pPr>
              <w:framePr w:hSpace="142" w:wrap="notBeside" w:vAnchor="page" w:hAnchor="page" w:x="1084" w:y="1152"/>
              <w:rPr>
                <w:rFonts w:ascii="Arial" w:hAnsi="Arial"/>
                <w:sz w:val="16"/>
              </w:rPr>
            </w:pPr>
          </w:p>
        </w:tc>
        <w:tc>
          <w:tcPr>
            <w:tcW w:w="170" w:type="dxa"/>
            <w:tcBorders>
              <w:bottom w:val="single" w:sz="6" w:space="0" w:color="auto"/>
              <w:right w:val="single" w:sz="6" w:space="0" w:color="auto"/>
            </w:tcBorders>
          </w:tcPr>
          <w:p w14:paraId="2A6CD253" w14:textId="77777777" w:rsidR="00CC4718" w:rsidRPr="00F6217D" w:rsidRDefault="00CC4718">
            <w:pPr>
              <w:framePr w:hSpace="142" w:wrap="notBeside" w:vAnchor="page" w:hAnchor="page" w:x="1084" w:y="1152"/>
              <w:rPr>
                <w:rFonts w:ascii="Arial" w:hAnsi="Arial"/>
                <w:sz w:val="16"/>
              </w:rPr>
            </w:pPr>
          </w:p>
        </w:tc>
        <w:tc>
          <w:tcPr>
            <w:tcW w:w="1766" w:type="dxa"/>
          </w:tcPr>
          <w:p w14:paraId="2BCD830F" w14:textId="77777777" w:rsidR="00CC4718" w:rsidRPr="00F6217D" w:rsidRDefault="00CC4718">
            <w:pPr>
              <w:framePr w:hSpace="142" w:wrap="notBeside" w:vAnchor="page" w:hAnchor="page" w:x="1084" w:y="1152"/>
              <w:rPr>
                <w:rFonts w:ascii="Arial" w:hAnsi="Arial"/>
                <w:sz w:val="16"/>
              </w:rPr>
            </w:pPr>
          </w:p>
        </w:tc>
        <w:tc>
          <w:tcPr>
            <w:tcW w:w="3373" w:type="dxa"/>
          </w:tcPr>
          <w:p w14:paraId="0629A62D" w14:textId="77777777" w:rsidR="00CC4718" w:rsidRPr="00F6217D" w:rsidRDefault="00CC4718">
            <w:pPr>
              <w:framePr w:hSpace="142" w:wrap="notBeside" w:vAnchor="page" w:hAnchor="page" w:x="1084" w:y="1152"/>
              <w:rPr>
                <w:rFonts w:ascii="Arial" w:hAnsi="Arial"/>
                <w:sz w:val="16"/>
              </w:rPr>
            </w:pPr>
          </w:p>
        </w:tc>
      </w:tr>
    </w:tbl>
    <w:p w14:paraId="45CAC1BC" w14:textId="77777777" w:rsidR="00CC4718" w:rsidRPr="00F6217D" w:rsidRDefault="00CC4718">
      <w:pPr>
        <w:ind w:left="-284"/>
        <w:rPr>
          <w:rFonts w:ascii="Arial" w:hAnsi="Arial"/>
          <w:sz w:val="22"/>
        </w:rPr>
      </w:pPr>
    </w:p>
    <w:p w14:paraId="0E7731AD" w14:textId="77777777" w:rsidR="00CC4718" w:rsidRPr="00F6217D" w:rsidRDefault="00CC4718">
      <w:pPr>
        <w:rPr>
          <w:rFonts w:ascii="Arial" w:hAnsi="Arial"/>
          <w:sz w:val="22"/>
        </w:rPr>
        <w:sectPr w:rsidR="00CC4718" w:rsidRPr="00F6217D" w:rsidSect="00E9032A">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418" w:left="1418" w:header="720" w:footer="567" w:gutter="0"/>
          <w:pgNumType w:start="1"/>
          <w:cols w:space="720"/>
          <w:titlePg/>
        </w:sectPr>
      </w:pPr>
    </w:p>
    <w:p w14:paraId="0DB96E4D" w14:textId="77777777" w:rsidR="00CC4718" w:rsidRPr="00F6217D" w:rsidRDefault="00CC4718">
      <w:pPr>
        <w:ind w:left="-142"/>
        <w:rPr>
          <w:rFonts w:ascii="Arial" w:hAnsi="Arial"/>
          <w:sz w:val="22"/>
        </w:rPr>
      </w:pPr>
    </w:p>
    <w:p w14:paraId="1DC93925" w14:textId="77777777" w:rsidR="00CC4718" w:rsidRPr="00F6217D" w:rsidRDefault="00CC4718" w:rsidP="00CC4718">
      <w:pPr>
        <w:framePr w:w="170" w:h="11" w:hRule="exact" w:wrap="around" w:vAnchor="page" w:hAnchor="page" w:x="271" w:y="6016"/>
        <w:pBdr>
          <w:top w:val="single" w:sz="6" w:space="1" w:color="auto"/>
        </w:pBdr>
        <w:rPr>
          <w:rFonts w:ascii="Arial" w:hAnsi="Arial"/>
          <w:sz w:val="22"/>
        </w:rPr>
      </w:pPr>
      <w:r w:rsidRPr="00F6217D">
        <w:rPr>
          <w:rFonts w:ascii="Arial" w:hAnsi="Arial"/>
          <w:sz w:val="22"/>
        </w:rPr>
        <w:t>_</w:t>
      </w:r>
    </w:p>
    <w:p w14:paraId="4BA20A9F" w14:textId="77777777" w:rsidR="00CC4718" w:rsidRPr="00F6217D" w:rsidRDefault="00CC4718">
      <w:pPr>
        <w:framePr w:w="170" w:h="11" w:hRule="exact" w:wrap="around" w:vAnchor="page" w:hAnchor="page" w:x="285" w:y="8421"/>
        <w:pBdr>
          <w:top w:val="single" w:sz="6" w:space="1" w:color="auto"/>
        </w:pBdr>
        <w:rPr>
          <w:rFonts w:ascii="Arial" w:hAnsi="Arial"/>
          <w:sz w:val="22"/>
        </w:rPr>
      </w:pPr>
      <w:r w:rsidRPr="00F6217D">
        <w:rPr>
          <w:rFonts w:ascii="Arial" w:hAnsi="Arial"/>
          <w:sz w:val="22"/>
        </w:rPr>
        <w:t>_</w:t>
      </w:r>
    </w:p>
    <w:p w14:paraId="227E48DC" w14:textId="77777777" w:rsidR="00B03CA7" w:rsidRPr="00C943E4" w:rsidRDefault="00B03CA7" w:rsidP="00B03CA7">
      <w:pPr>
        <w:rPr>
          <w:rFonts w:ascii="Arial" w:hAnsi="Arial" w:cs="Arial"/>
          <w:b/>
          <w:sz w:val="22"/>
        </w:rPr>
      </w:pPr>
      <w:r w:rsidRPr="00C943E4">
        <w:rPr>
          <w:rFonts w:ascii="Arial" w:hAnsi="Arial" w:cs="Arial"/>
          <w:b/>
          <w:sz w:val="22"/>
        </w:rPr>
        <w:t>Urlaub</w:t>
      </w:r>
    </w:p>
    <w:p w14:paraId="61BDE441" w14:textId="77777777" w:rsidR="00B03CA7" w:rsidRDefault="00B03CA7" w:rsidP="00B03CA7">
      <w:pPr>
        <w:rPr>
          <w:rFonts w:ascii="Arial" w:hAnsi="Arial" w:cs="Arial"/>
          <w:b/>
          <w:sz w:val="22"/>
        </w:rPr>
      </w:pPr>
      <w:r w:rsidRPr="00C943E4">
        <w:rPr>
          <w:rFonts w:ascii="Arial" w:hAnsi="Arial" w:cs="Arial"/>
          <w:b/>
          <w:sz w:val="22"/>
        </w:rPr>
        <w:t xml:space="preserve">hier: </w:t>
      </w:r>
      <w:r>
        <w:rPr>
          <w:rFonts w:ascii="Arial" w:hAnsi="Arial" w:cs="Arial"/>
          <w:b/>
          <w:sz w:val="22"/>
        </w:rPr>
        <w:tab/>
        <w:t xml:space="preserve">1. </w:t>
      </w:r>
      <w:r w:rsidRPr="00C943E4">
        <w:rPr>
          <w:rFonts w:ascii="Arial" w:hAnsi="Arial" w:cs="Arial"/>
          <w:b/>
          <w:sz w:val="22"/>
        </w:rPr>
        <w:t>Geltung der Ausschlussfrist des § 37 TV-L</w:t>
      </w:r>
      <w:r>
        <w:rPr>
          <w:rFonts w:ascii="Arial" w:hAnsi="Arial" w:cs="Arial"/>
          <w:b/>
          <w:sz w:val="22"/>
        </w:rPr>
        <w:t xml:space="preserve"> für Urlaubsabgeltungsansprüche</w:t>
      </w:r>
    </w:p>
    <w:p w14:paraId="4CEA84A1" w14:textId="77777777" w:rsidR="00B03CA7" w:rsidRDefault="00B03CA7" w:rsidP="00B03CA7">
      <w:pPr>
        <w:ind w:left="708"/>
        <w:rPr>
          <w:rFonts w:ascii="Arial" w:hAnsi="Arial" w:cs="Arial"/>
          <w:b/>
          <w:sz w:val="22"/>
        </w:rPr>
      </w:pPr>
      <w:r>
        <w:rPr>
          <w:rFonts w:ascii="Arial" w:hAnsi="Arial" w:cs="Arial"/>
          <w:b/>
          <w:sz w:val="22"/>
        </w:rPr>
        <w:t>2. Vererbbarkeit von Urlaubsabgeltungsansprüchen</w:t>
      </w:r>
    </w:p>
    <w:p w14:paraId="5BEEE75C" w14:textId="77777777" w:rsidR="00B03CA7" w:rsidRDefault="00B03CA7" w:rsidP="00B03CA7">
      <w:pPr>
        <w:ind w:left="708"/>
        <w:rPr>
          <w:rFonts w:ascii="Arial" w:hAnsi="Arial" w:cs="Arial"/>
          <w:b/>
          <w:sz w:val="22"/>
        </w:rPr>
      </w:pPr>
      <w:r>
        <w:rPr>
          <w:rFonts w:ascii="Arial" w:hAnsi="Arial" w:cs="Arial"/>
          <w:b/>
          <w:sz w:val="22"/>
        </w:rPr>
        <w:t>3. Zusatzurlaub für Schwerbehinderte</w:t>
      </w:r>
    </w:p>
    <w:p w14:paraId="772E8A36" w14:textId="77777777" w:rsidR="00B03CA7" w:rsidRPr="007248C7" w:rsidRDefault="00B03CA7" w:rsidP="00B03CA7">
      <w:pPr>
        <w:ind w:left="708"/>
        <w:rPr>
          <w:rFonts w:ascii="Arial" w:hAnsi="Arial" w:cs="Arial"/>
          <w:b/>
          <w:sz w:val="22"/>
        </w:rPr>
      </w:pPr>
      <w:r w:rsidRPr="007248C7">
        <w:rPr>
          <w:rFonts w:ascii="Arial" w:hAnsi="Arial" w:cs="Arial"/>
          <w:b/>
          <w:sz w:val="22"/>
        </w:rPr>
        <w:t>4. Befristung und Ansammeln von Urlaubsansprüchen</w:t>
      </w:r>
    </w:p>
    <w:p w14:paraId="4F7938FF" w14:textId="77777777" w:rsidR="00B03CA7" w:rsidRDefault="00B03CA7" w:rsidP="00B03CA7">
      <w:pPr>
        <w:rPr>
          <w:rFonts w:ascii="Arial" w:hAnsi="Arial" w:cs="Arial"/>
          <w:sz w:val="22"/>
        </w:rPr>
      </w:pPr>
    </w:p>
    <w:p w14:paraId="788C6061" w14:textId="77777777" w:rsidR="00B03CA7" w:rsidRPr="00852A53" w:rsidRDefault="00B03CA7" w:rsidP="00B03CA7">
      <w:pPr>
        <w:rPr>
          <w:rFonts w:ascii="Arial" w:hAnsi="Arial" w:cs="Arial"/>
          <w:b/>
          <w:sz w:val="22"/>
        </w:rPr>
      </w:pPr>
      <w:r w:rsidRPr="00852A53">
        <w:rPr>
          <w:rFonts w:ascii="Arial" w:hAnsi="Arial" w:cs="Arial"/>
          <w:b/>
          <w:sz w:val="22"/>
        </w:rPr>
        <w:t>Meine Schreiben vom 07.05.2009 und 18.05.2010; Az.: IV 190 - P 2160-5/92</w:t>
      </w:r>
    </w:p>
    <w:p w14:paraId="3C5A6FF6" w14:textId="77777777" w:rsidR="00B03CA7" w:rsidRDefault="00B03CA7" w:rsidP="00B03CA7">
      <w:pPr>
        <w:rPr>
          <w:rFonts w:ascii="Arial" w:hAnsi="Arial" w:cs="Arial"/>
          <w:sz w:val="22"/>
        </w:rPr>
      </w:pPr>
    </w:p>
    <w:p w14:paraId="7485FA9E" w14:textId="77777777" w:rsidR="00B03CA7" w:rsidRPr="00FA0114" w:rsidRDefault="00B03CA7" w:rsidP="00B03CA7">
      <w:pPr>
        <w:jc w:val="both"/>
        <w:rPr>
          <w:rFonts w:ascii="Arial" w:hAnsi="Arial" w:cs="Arial"/>
          <w:sz w:val="22"/>
        </w:rPr>
      </w:pPr>
      <w:r>
        <w:rPr>
          <w:rFonts w:ascii="Arial" w:hAnsi="Arial" w:cs="Arial"/>
          <w:sz w:val="22"/>
        </w:rPr>
        <w:t xml:space="preserve">Mit den o.g. Schreiben erhielten Sie umfangreiche Hinweise zur Gewährung und Abgeltung des gesetzlichen Mindesturlaubs. Auslöser war die geänderte Rechtsprechung des BAG, fußend auf einer Entscheidung </w:t>
      </w:r>
      <w:proofErr w:type="gramStart"/>
      <w:r>
        <w:rPr>
          <w:rFonts w:ascii="Arial" w:hAnsi="Arial" w:cs="Arial"/>
          <w:sz w:val="22"/>
        </w:rPr>
        <w:t>des EuGH</w:t>
      </w:r>
      <w:proofErr w:type="gramEnd"/>
      <w:r>
        <w:rPr>
          <w:rFonts w:ascii="Arial" w:hAnsi="Arial" w:cs="Arial"/>
          <w:sz w:val="22"/>
        </w:rPr>
        <w:t xml:space="preserve"> (Urteil vom 20.01.2009, C-350/06 und C-520/06 in der Sache Schultz-Hoff). Inzwischen wurden durch Rechtsprechung weitere offene Fragen geklärt. </w:t>
      </w:r>
    </w:p>
    <w:p w14:paraId="52EC7FD3" w14:textId="77777777" w:rsidR="00B03CA7" w:rsidRDefault="00B03CA7" w:rsidP="00B03CA7">
      <w:pPr>
        <w:rPr>
          <w:rFonts w:ascii="Arial" w:hAnsi="Arial" w:cs="Arial"/>
          <w:sz w:val="22"/>
          <w:szCs w:val="22"/>
        </w:rPr>
      </w:pPr>
    </w:p>
    <w:p w14:paraId="55F0A861" w14:textId="77777777" w:rsidR="00B03CA7" w:rsidRDefault="00B03CA7" w:rsidP="00B03CA7">
      <w:pPr>
        <w:tabs>
          <w:tab w:val="left" w:pos="284"/>
        </w:tabs>
        <w:rPr>
          <w:rFonts w:ascii="Arial" w:hAnsi="Arial" w:cs="Arial"/>
          <w:b/>
          <w:sz w:val="22"/>
        </w:rPr>
      </w:pPr>
      <w:r>
        <w:rPr>
          <w:rFonts w:ascii="Arial" w:hAnsi="Arial" w:cs="Arial"/>
          <w:b/>
          <w:sz w:val="22"/>
        </w:rPr>
        <w:t xml:space="preserve">1. </w:t>
      </w:r>
      <w:r>
        <w:rPr>
          <w:rFonts w:ascii="Arial" w:hAnsi="Arial" w:cs="Arial"/>
          <w:b/>
          <w:sz w:val="22"/>
        </w:rPr>
        <w:tab/>
      </w:r>
      <w:r w:rsidRPr="00C943E4">
        <w:rPr>
          <w:rFonts w:ascii="Arial" w:hAnsi="Arial" w:cs="Arial"/>
          <w:b/>
          <w:sz w:val="22"/>
        </w:rPr>
        <w:t>Geltung der Ausschlussfrist des § 37 TV-L</w:t>
      </w:r>
      <w:r>
        <w:rPr>
          <w:rFonts w:ascii="Arial" w:hAnsi="Arial" w:cs="Arial"/>
          <w:b/>
          <w:sz w:val="22"/>
        </w:rPr>
        <w:t xml:space="preserve"> für Urlaubsabgeltungsansprüche</w:t>
      </w:r>
    </w:p>
    <w:p w14:paraId="0C786C34" w14:textId="77777777" w:rsidR="00B03CA7" w:rsidRPr="00C943E4" w:rsidRDefault="00B03CA7" w:rsidP="00B03CA7">
      <w:pPr>
        <w:tabs>
          <w:tab w:val="left" w:pos="284"/>
        </w:tabs>
        <w:jc w:val="both"/>
        <w:rPr>
          <w:rFonts w:ascii="Arial" w:hAnsi="Arial" w:cs="Arial"/>
          <w:b/>
          <w:sz w:val="22"/>
        </w:rPr>
      </w:pPr>
      <w:r>
        <w:rPr>
          <w:rFonts w:ascii="Arial" w:hAnsi="Arial" w:cs="Arial"/>
          <w:b/>
          <w:sz w:val="22"/>
        </w:rPr>
        <w:tab/>
        <w:t xml:space="preserve">BAG Urteil vom 09.08.2011; 9 AZR 352/10 </w:t>
      </w:r>
    </w:p>
    <w:p w14:paraId="02DBCE00" w14:textId="77777777" w:rsidR="00B03CA7" w:rsidRDefault="00B03CA7" w:rsidP="00B03CA7">
      <w:pPr>
        <w:rPr>
          <w:rFonts w:ascii="Arial" w:hAnsi="Arial" w:cs="Arial"/>
          <w:sz w:val="22"/>
          <w:szCs w:val="22"/>
        </w:rPr>
      </w:pPr>
    </w:p>
    <w:p w14:paraId="457A97F0" w14:textId="77777777" w:rsidR="00B03CA7" w:rsidRDefault="00B03CA7" w:rsidP="00B03CA7">
      <w:pPr>
        <w:jc w:val="both"/>
        <w:rPr>
          <w:rFonts w:ascii="Arial" w:hAnsi="Arial" w:cs="Arial"/>
          <w:sz w:val="22"/>
          <w:szCs w:val="22"/>
        </w:rPr>
      </w:pPr>
      <w:r>
        <w:rPr>
          <w:rFonts w:ascii="Arial" w:hAnsi="Arial" w:cs="Arial"/>
          <w:sz w:val="22"/>
          <w:szCs w:val="22"/>
        </w:rPr>
        <w:t>Die</w:t>
      </w:r>
      <w:r w:rsidRPr="004D2B09">
        <w:rPr>
          <w:rFonts w:ascii="Arial" w:hAnsi="Arial" w:cs="Arial"/>
          <w:sz w:val="22"/>
          <w:szCs w:val="22"/>
        </w:rPr>
        <w:t xml:space="preserve"> Aussc</w:t>
      </w:r>
      <w:r>
        <w:rPr>
          <w:rFonts w:ascii="Arial" w:hAnsi="Arial" w:cs="Arial"/>
          <w:sz w:val="22"/>
          <w:szCs w:val="22"/>
        </w:rPr>
        <w:t xml:space="preserve">hlussfrist des § 37 Abs. 1 TV-L gilt auch für </w:t>
      </w:r>
      <w:r w:rsidRPr="004D2B09">
        <w:rPr>
          <w:rFonts w:ascii="Arial" w:hAnsi="Arial" w:cs="Arial"/>
          <w:sz w:val="22"/>
          <w:szCs w:val="22"/>
        </w:rPr>
        <w:t>Urlaubsabgeltungsansprüche</w:t>
      </w:r>
      <w:r>
        <w:rPr>
          <w:rFonts w:ascii="Arial" w:hAnsi="Arial" w:cs="Arial"/>
          <w:sz w:val="22"/>
          <w:szCs w:val="22"/>
        </w:rPr>
        <w:t xml:space="preserve">. Diese verfallen, wenn sie nicht innerhalb von sechs Monaten nach Fälligkeit vom Beschäftigten geltend gemacht werden. </w:t>
      </w:r>
    </w:p>
    <w:p w14:paraId="0B23A60A" w14:textId="77777777" w:rsidR="00B03CA7" w:rsidRDefault="00B03CA7" w:rsidP="00B03CA7">
      <w:pPr>
        <w:rPr>
          <w:rFonts w:ascii="Arial" w:hAnsi="Arial" w:cs="Arial"/>
          <w:sz w:val="22"/>
          <w:szCs w:val="22"/>
        </w:rPr>
      </w:pPr>
    </w:p>
    <w:p w14:paraId="71A57B90" w14:textId="77777777" w:rsidR="00B03CA7" w:rsidRDefault="00B03CA7" w:rsidP="00B03CA7">
      <w:pPr>
        <w:jc w:val="both"/>
        <w:rPr>
          <w:rFonts w:ascii="Arial" w:hAnsi="Arial" w:cs="Arial"/>
          <w:sz w:val="22"/>
          <w:szCs w:val="22"/>
        </w:rPr>
      </w:pPr>
      <w:r w:rsidRPr="004D2B09">
        <w:rPr>
          <w:rFonts w:ascii="Arial" w:hAnsi="Arial" w:cs="Arial"/>
          <w:sz w:val="22"/>
          <w:szCs w:val="22"/>
        </w:rPr>
        <w:t>Gemäß § 7 Abs. 4 BUrlG ist der Urlaub abzugelten, wenn er wegen Beendigung des Arbeits</w:t>
      </w:r>
      <w:r>
        <w:rPr>
          <w:rFonts w:ascii="Arial" w:hAnsi="Arial" w:cs="Arial"/>
          <w:sz w:val="22"/>
          <w:szCs w:val="22"/>
        </w:rPr>
        <w:t>-</w:t>
      </w:r>
      <w:r w:rsidRPr="004D2B09">
        <w:rPr>
          <w:rFonts w:ascii="Arial" w:hAnsi="Arial" w:cs="Arial"/>
          <w:sz w:val="22"/>
          <w:szCs w:val="22"/>
        </w:rPr>
        <w:t xml:space="preserve">verhältnisses nicht genommen werden kann. Der Anspruch auf Abgeltung des bestehenden Urlaubs entsteht auch bei über das Arbeitsverhältnis hinaus andauernder Arbeitsunfähigkeit gemäß § 7 Abs. 4 BUrlG mit Beendigung des Arbeitsverhältnisses und wird sofort fällig. Er </w:t>
      </w:r>
      <w:r>
        <w:rPr>
          <w:rFonts w:ascii="Arial" w:hAnsi="Arial" w:cs="Arial"/>
          <w:sz w:val="22"/>
          <w:szCs w:val="22"/>
        </w:rPr>
        <w:t>unterliegt als</w:t>
      </w:r>
      <w:r w:rsidRPr="004D2B09">
        <w:rPr>
          <w:rFonts w:ascii="Arial" w:hAnsi="Arial" w:cs="Arial"/>
          <w:sz w:val="22"/>
          <w:szCs w:val="22"/>
        </w:rPr>
        <w:t xml:space="preserve"> reine Geldforderung wie andere Ansprüche aus dem Arbeitsverhältnis einzel- und tarifvertraglichen Ausschlussfristen. Das gilt auch für die Abgeltung des nach § 13 Abs. 1 Satz 1 </w:t>
      </w:r>
      <w:proofErr w:type="spellStart"/>
      <w:r w:rsidRPr="004D2B09">
        <w:rPr>
          <w:rFonts w:ascii="Arial" w:hAnsi="Arial" w:cs="Arial"/>
          <w:sz w:val="22"/>
          <w:szCs w:val="22"/>
        </w:rPr>
        <w:t>i</w:t>
      </w:r>
      <w:r>
        <w:rPr>
          <w:rFonts w:ascii="Arial" w:hAnsi="Arial" w:cs="Arial"/>
          <w:sz w:val="22"/>
          <w:szCs w:val="22"/>
        </w:rPr>
        <w:t>.</w:t>
      </w:r>
      <w:r w:rsidRPr="004D2B09">
        <w:rPr>
          <w:rFonts w:ascii="Arial" w:hAnsi="Arial" w:cs="Arial"/>
          <w:sz w:val="22"/>
          <w:szCs w:val="22"/>
        </w:rPr>
        <w:t>V</w:t>
      </w:r>
      <w:r>
        <w:rPr>
          <w:rFonts w:ascii="Arial" w:hAnsi="Arial" w:cs="Arial"/>
          <w:sz w:val="22"/>
          <w:szCs w:val="22"/>
        </w:rPr>
        <w:t>.</w:t>
      </w:r>
      <w:r w:rsidRPr="004D2B09">
        <w:rPr>
          <w:rFonts w:ascii="Arial" w:hAnsi="Arial" w:cs="Arial"/>
          <w:sz w:val="22"/>
          <w:szCs w:val="22"/>
        </w:rPr>
        <w:t>m</w:t>
      </w:r>
      <w:proofErr w:type="spellEnd"/>
      <w:r w:rsidRPr="004D2B09">
        <w:rPr>
          <w:rFonts w:ascii="Arial" w:hAnsi="Arial" w:cs="Arial"/>
          <w:sz w:val="22"/>
          <w:szCs w:val="22"/>
        </w:rPr>
        <w:t>. § 3 Abs. 1 BUrlG unabdingbaren gesetzlichen Mindesturlaubs.</w:t>
      </w:r>
      <w:r>
        <w:rPr>
          <w:rFonts w:ascii="Arial" w:hAnsi="Arial" w:cs="Arial"/>
          <w:sz w:val="22"/>
          <w:szCs w:val="22"/>
        </w:rPr>
        <w:t xml:space="preserve"> Damit hat das BAG seine bisherige Rechtsprechung dazu aufgegeben.</w:t>
      </w:r>
    </w:p>
    <w:p w14:paraId="74822A69" w14:textId="77777777" w:rsidR="00B03CA7" w:rsidRDefault="00B03CA7" w:rsidP="00B03CA7">
      <w:pPr>
        <w:rPr>
          <w:rFonts w:ascii="Arial" w:hAnsi="Arial" w:cs="Arial"/>
          <w:sz w:val="22"/>
          <w:szCs w:val="22"/>
        </w:rPr>
      </w:pPr>
    </w:p>
    <w:p w14:paraId="40A1FBF3" w14:textId="77777777" w:rsidR="00B03CA7" w:rsidRPr="00201CD3" w:rsidRDefault="00B03CA7" w:rsidP="00B03CA7">
      <w:pPr>
        <w:rPr>
          <w:rFonts w:ascii="Arial" w:hAnsi="Arial" w:cs="Arial"/>
          <w:b/>
          <w:sz w:val="22"/>
          <w:szCs w:val="22"/>
        </w:rPr>
      </w:pPr>
      <w:r>
        <w:rPr>
          <w:rFonts w:ascii="Arial" w:hAnsi="Arial" w:cs="Arial"/>
          <w:b/>
          <w:sz w:val="22"/>
          <w:szCs w:val="22"/>
        </w:rPr>
        <w:t>2</w:t>
      </w:r>
      <w:r w:rsidRPr="00201CD3">
        <w:rPr>
          <w:rFonts w:ascii="Arial" w:hAnsi="Arial" w:cs="Arial"/>
          <w:b/>
          <w:sz w:val="22"/>
          <w:szCs w:val="22"/>
        </w:rPr>
        <w:t>. Vererbbarkeit von Urlaubsabgeltungsansprüchen</w:t>
      </w:r>
      <w:r>
        <w:rPr>
          <w:rFonts w:ascii="Arial" w:hAnsi="Arial" w:cs="Arial"/>
          <w:b/>
          <w:sz w:val="22"/>
          <w:szCs w:val="22"/>
        </w:rPr>
        <w:t>, BAG Urteil vom 20.09.2011</w:t>
      </w:r>
    </w:p>
    <w:p w14:paraId="214B7238" w14:textId="77777777" w:rsidR="00B03CA7" w:rsidRPr="003F3AE3" w:rsidRDefault="00B03CA7" w:rsidP="00B03CA7">
      <w:pPr>
        <w:rPr>
          <w:rFonts w:ascii="Arial" w:hAnsi="Arial" w:cs="Arial"/>
          <w:sz w:val="22"/>
          <w:szCs w:val="22"/>
        </w:rPr>
      </w:pPr>
    </w:p>
    <w:p w14:paraId="6669991F" w14:textId="77777777" w:rsidR="00B03CA7" w:rsidRPr="003F3AE3" w:rsidRDefault="00B03CA7" w:rsidP="00B03CA7">
      <w:pPr>
        <w:autoSpaceDE w:val="0"/>
        <w:autoSpaceDN w:val="0"/>
        <w:adjustRightInd w:val="0"/>
        <w:jc w:val="both"/>
        <w:rPr>
          <w:rFonts w:ascii="Arial" w:hAnsi="Arial" w:cs="Arial"/>
          <w:sz w:val="22"/>
          <w:szCs w:val="22"/>
        </w:rPr>
      </w:pPr>
      <w:r>
        <w:rPr>
          <w:rFonts w:ascii="Arial" w:hAnsi="Arial" w:cs="Arial"/>
          <w:sz w:val="22"/>
          <w:szCs w:val="22"/>
        </w:rPr>
        <w:t>Nach dem Urteil des BAG vom 20.09.2011, 9 AZR 416/10, erlischt m</w:t>
      </w:r>
      <w:r w:rsidRPr="003F3AE3">
        <w:rPr>
          <w:rFonts w:ascii="Arial" w:hAnsi="Arial" w:cs="Arial"/>
          <w:sz w:val="22"/>
          <w:szCs w:val="22"/>
        </w:rPr>
        <w:t xml:space="preserve">it dem Tod des Arbeitnehmers </w:t>
      </w:r>
      <w:r>
        <w:rPr>
          <w:rFonts w:ascii="Arial" w:hAnsi="Arial" w:cs="Arial"/>
          <w:sz w:val="22"/>
          <w:szCs w:val="22"/>
        </w:rPr>
        <w:t xml:space="preserve">sein </w:t>
      </w:r>
      <w:r w:rsidRPr="003F3AE3">
        <w:rPr>
          <w:rFonts w:ascii="Arial" w:hAnsi="Arial" w:cs="Arial"/>
          <w:sz w:val="22"/>
          <w:szCs w:val="22"/>
        </w:rPr>
        <w:t>Urlaubsanspruch</w:t>
      </w:r>
      <w:r>
        <w:rPr>
          <w:rFonts w:ascii="Arial" w:hAnsi="Arial" w:cs="Arial"/>
          <w:sz w:val="22"/>
          <w:szCs w:val="22"/>
        </w:rPr>
        <w:t>.</w:t>
      </w:r>
      <w:r w:rsidRPr="003F3AE3">
        <w:rPr>
          <w:rFonts w:ascii="Arial" w:hAnsi="Arial" w:cs="Arial"/>
          <w:sz w:val="22"/>
          <w:szCs w:val="22"/>
        </w:rPr>
        <w:t xml:space="preserve"> </w:t>
      </w:r>
      <w:r>
        <w:rPr>
          <w:rFonts w:ascii="Arial" w:hAnsi="Arial" w:cs="Arial"/>
          <w:sz w:val="22"/>
          <w:szCs w:val="22"/>
        </w:rPr>
        <w:t xml:space="preserve">Er </w:t>
      </w:r>
      <w:r w:rsidRPr="003F3AE3">
        <w:rPr>
          <w:rFonts w:ascii="Arial" w:hAnsi="Arial" w:cs="Arial"/>
          <w:sz w:val="22"/>
          <w:szCs w:val="22"/>
        </w:rPr>
        <w:t>wandelt sich nicht nach § 7 Abs. 4 BU</w:t>
      </w:r>
      <w:r>
        <w:rPr>
          <w:rFonts w:ascii="Arial" w:hAnsi="Arial" w:cs="Arial"/>
          <w:sz w:val="22"/>
          <w:szCs w:val="22"/>
        </w:rPr>
        <w:t>rlG in einen Abgeltungsanspruch</w:t>
      </w:r>
      <w:r w:rsidRPr="00DD2079">
        <w:rPr>
          <w:rFonts w:ascii="Arial" w:hAnsi="Arial" w:cs="Arial"/>
          <w:sz w:val="22"/>
          <w:szCs w:val="22"/>
        </w:rPr>
        <w:t xml:space="preserve"> </w:t>
      </w:r>
      <w:r w:rsidRPr="003F3AE3">
        <w:rPr>
          <w:rFonts w:ascii="Arial" w:hAnsi="Arial" w:cs="Arial"/>
          <w:sz w:val="22"/>
          <w:szCs w:val="22"/>
        </w:rPr>
        <w:t>um</w:t>
      </w:r>
      <w:r>
        <w:rPr>
          <w:rFonts w:ascii="Arial" w:hAnsi="Arial" w:cs="Arial"/>
          <w:sz w:val="22"/>
          <w:szCs w:val="22"/>
        </w:rPr>
        <w:t>, der seinen Erben zustehe</w:t>
      </w:r>
      <w:r w:rsidRPr="003F3AE3">
        <w:rPr>
          <w:rFonts w:ascii="Arial" w:hAnsi="Arial" w:cs="Arial"/>
          <w:sz w:val="22"/>
          <w:szCs w:val="22"/>
        </w:rPr>
        <w:t>.</w:t>
      </w:r>
      <w:r>
        <w:rPr>
          <w:rFonts w:ascii="Arial" w:hAnsi="Arial" w:cs="Arial"/>
          <w:sz w:val="22"/>
          <w:szCs w:val="22"/>
        </w:rPr>
        <w:t xml:space="preserve"> </w:t>
      </w:r>
    </w:p>
    <w:p w14:paraId="7C241EBD" w14:textId="77777777" w:rsidR="00B03CA7" w:rsidRDefault="00B03CA7" w:rsidP="00B03CA7">
      <w:pPr>
        <w:autoSpaceDE w:val="0"/>
        <w:autoSpaceDN w:val="0"/>
        <w:adjustRightInd w:val="0"/>
        <w:rPr>
          <w:rFonts w:ascii="Arial" w:hAnsi="Arial" w:cs="Arial"/>
          <w:sz w:val="22"/>
          <w:szCs w:val="22"/>
        </w:rPr>
      </w:pPr>
    </w:p>
    <w:p w14:paraId="10BC28C2" w14:textId="77777777" w:rsidR="00B03CA7" w:rsidRDefault="00B03CA7" w:rsidP="00B03CA7">
      <w:pPr>
        <w:autoSpaceDE w:val="0"/>
        <w:autoSpaceDN w:val="0"/>
        <w:adjustRightInd w:val="0"/>
        <w:jc w:val="both"/>
        <w:rPr>
          <w:rFonts w:ascii="Arial" w:hAnsi="Arial" w:cs="Arial"/>
          <w:sz w:val="22"/>
          <w:szCs w:val="22"/>
        </w:rPr>
      </w:pPr>
      <w:r>
        <w:rPr>
          <w:rFonts w:ascii="Arial" w:hAnsi="Arial" w:cs="Arial"/>
          <w:sz w:val="22"/>
          <w:szCs w:val="22"/>
        </w:rPr>
        <w:t>Der Anspruch auf Abgeltung von Urlaub setzt nach § 7 Abs. 4 BUrlG voraus, dass der Beschäftigte bei der Beendigung des Arbeitsverhältnisses lebt. Endet das Arbeitsverhältnis mit dem Tod des Beschäftigten, so erlischt mit der Beendigung zugleich der Urlaubsanspruch. Es kann deshalb kein Abgeltungsanspruch entstehen. Da kein Abgeltungsanspruch entstanden ist, kann er auch nicht in den Nachlass fallen. Die Erben des verstorbenen Beschäftigten haben deshalb keine Ansprüche hinsichtlich des von ihm noch nicht genommenen Urlaubs.</w:t>
      </w:r>
    </w:p>
    <w:p w14:paraId="1D7443C4" w14:textId="77777777" w:rsidR="00B03CA7" w:rsidRDefault="00B03CA7" w:rsidP="00B03CA7">
      <w:pPr>
        <w:autoSpaceDE w:val="0"/>
        <w:autoSpaceDN w:val="0"/>
        <w:adjustRightInd w:val="0"/>
        <w:rPr>
          <w:rFonts w:ascii="Arial" w:hAnsi="Arial" w:cs="Arial"/>
          <w:sz w:val="22"/>
          <w:szCs w:val="22"/>
        </w:rPr>
      </w:pPr>
    </w:p>
    <w:p w14:paraId="10586CE7" w14:textId="77777777" w:rsidR="00B03CA7" w:rsidRPr="00227F1E" w:rsidRDefault="00B03CA7" w:rsidP="00B03CA7">
      <w:pPr>
        <w:rPr>
          <w:rFonts w:ascii="Arial" w:hAnsi="Arial" w:cs="Arial"/>
          <w:b/>
          <w:sz w:val="22"/>
          <w:szCs w:val="22"/>
        </w:rPr>
      </w:pPr>
      <w:r>
        <w:rPr>
          <w:rFonts w:ascii="Arial" w:hAnsi="Arial" w:cs="Arial"/>
          <w:b/>
          <w:sz w:val="22"/>
          <w:szCs w:val="22"/>
        </w:rPr>
        <w:t>3</w:t>
      </w:r>
      <w:r w:rsidRPr="00227F1E">
        <w:rPr>
          <w:rFonts w:ascii="Arial" w:hAnsi="Arial" w:cs="Arial"/>
          <w:b/>
          <w:sz w:val="22"/>
          <w:szCs w:val="22"/>
        </w:rPr>
        <w:t>. Zusatzurlaub für Schwerbehinderte (Erlass IM, Verweis auf gesetzliche Regelungen)</w:t>
      </w:r>
    </w:p>
    <w:p w14:paraId="2B56A453" w14:textId="77777777" w:rsidR="00B03CA7" w:rsidRDefault="00B03CA7" w:rsidP="00B03CA7">
      <w:pPr>
        <w:rPr>
          <w:rFonts w:ascii="Arial" w:hAnsi="Arial" w:cs="Arial"/>
          <w:sz w:val="22"/>
          <w:szCs w:val="22"/>
        </w:rPr>
      </w:pPr>
    </w:p>
    <w:p w14:paraId="35EAC5CA" w14:textId="77777777" w:rsidR="00B03CA7" w:rsidRDefault="00B03CA7" w:rsidP="00B03CA7">
      <w:pPr>
        <w:jc w:val="both"/>
        <w:rPr>
          <w:rFonts w:ascii="Arial" w:hAnsi="Arial" w:cs="Arial"/>
          <w:sz w:val="22"/>
          <w:szCs w:val="22"/>
        </w:rPr>
      </w:pPr>
      <w:r>
        <w:rPr>
          <w:rFonts w:ascii="Arial" w:hAnsi="Arial" w:cs="Arial"/>
          <w:sz w:val="22"/>
          <w:szCs w:val="22"/>
        </w:rPr>
        <w:t xml:space="preserve">Es bleibt dabei, dass der Zusatzurlaub für Schwerbehinderte hinsichtlich der Urlaubs-übertragung und im Zusammenhang mit längerer Arbeitsunfähigkeit so zu behandeln ist, wie der gesetzliche Mindesturlaub. </w:t>
      </w:r>
    </w:p>
    <w:p w14:paraId="0AB2B4B9" w14:textId="77777777" w:rsidR="00B03CA7" w:rsidRDefault="00B03CA7" w:rsidP="00B03CA7">
      <w:pPr>
        <w:rPr>
          <w:rFonts w:ascii="Arial" w:hAnsi="Arial" w:cs="Arial"/>
          <w:sz w:val="22"/>
          <w:szCs w:val="22"/>
        </w:rPr>
      </w:pPr>
    </w:p>
    <w:p w14:paraId="04CBC4A0" w14:textId="77777777" w:rsidR="00B03CA7" w:rsidRPr="00C043A9" w:rsidRDefault="00B03CA7" w:rsidP="00B03CA7">
      <w:pPr>
        <w:jc w:val="both"/>
        <w:rPr>
          <w:rFonts w:ascii="Arial" w:hAnsi="Arial" w:cs="Arial"/>
          <w:sz w:val="22"/>
          <w:szCs w:val="22"/>
        </w:rPr>
      </w:pPr>
      <w:r w:rsidRPr="00C043A9">
        <w:rPr>
          <w:rFonts w:ascii="Arial" w:hAnsi="Arial" w:cs="Arial"/>
          <w:sz w:val="22"/>
          <w:szCs w:val="22"/>
        </w:rPr>
        <w:t xml:space="preserve">Besteht die Schwerbehinderteneigenschaft nicht während des gesamten Kalenderjahres, so hat </w:t>
      </w:r>
      <w:r>
        <w:rPr>
          <w:rFonts w:ascii="Arial" w:hAnsi="Arial" w:cs="Arial"/>
          <w:sz w:val="22"/>
          <w:szCs w:val="22"/>
        </w:rPr>
        <w:t>der S</w:t>
      </w:r>
      <w:r w:rsidRPr="00C043A9">
        <w:rPr>
          <w:rFonts w:ascii="Arial" w:hAnsi="Arial" w:cs="Arial"/>
          <w:sz w:val="22"/>
          <w:szCs w:val="22"/>
        </w:rPr>
        <w:t xml:space="preserve">chwerbehinderte </w:t>
      </w:r>
      <w:r>
        <w:rPr>
          <w:rFonts w:ascii="Arial" w:hAnsi="Arial" w:cs="Arial"/>
          <w:sz w:val="22"/>
          <w:szCs w:val="22"/>
        </w:rPr>
        <w:t xml:space="preserve">nach § 125 SGB IX </w:t>
      </w:r>
      <w:r w:rsidRPr="00C043A9">
        <w:rPr>
          <w:rFonts w:ascii="Arial" w:hAnsi="Arial" w:cs="Arial"/>
          <w:sz w:val="22"/>
          <w:szCs w:val="22"/>
        </w:rPr>
        <w:t>für jeden vollen Monat der im Beschäftigungs</w:t>
      </w:r>
      <w:r>
        <w:rPr>
          <w:rFonts w:ascii="Arial" w:hAnsi="Arial" w:cs="Arial"/>
          <w:sz w:val="22"/>
          <w:szCs w:val="22"/>
        </w:rPr>
        <w:t>-</w:t>
      </w:r>
      <w:r w:rsidRPr="00C043A9">
        <w:rPr>
          <w:rFonts w:ascii="Arial" w:hAnsi="Arial" w:cs="Arial"/>
          <w:sz w:val="22"/>
          <w:szCs w:val="22"/>
        </w:rPr>
        <w:t>verhältnis vorliegenden Schwerbehinderteneigenschaft einen Anspruch auf ein Zwölftel des Zusatzurlaubs. Bruchteile von Urlaubstagen, die mindestens einen halben Tag ergeben, sind auf volle Urlaubstage aufzurunden. Der so ermittelte Zusatzurlaub ist dem Erholungsurlaub hinzuzurechnen und kann bei einem nicht im ganzen Kalenderjahr bestehenden Beschäftigungsverhältnis nicht erneut gemindert werden.</w:t>
      </w:r>
    </w:p>
    <w:p w14:paraId="1842D012" w14:textId="77777777" w:rsidR="00B03CA7" w:rsidRDefault="00B03CA7" w:rsidP="00B03CA7">
      <w:pPr>
        <w:rPr>
          <w:rFonts w:ascii="Arial" w:hAnsi="Arial" w:cs="Arial"/>
          <w:sz w:val="22"/>
          <w:szCs w:val="22"/>
        </w:rPr>
      </w:pPr>
    </w:p>
    <w:p w14:paraId="563500E1" w14:textId="77777777" w:rsidR="00B03CA7" w:rsidRPr="003E6C0D" w:rsidRDefault="00B03CA7" w:rsidP="00B03CA7">
      <w:pPr>
        <w:jc w:val="both"/>
        <w:rPr>
          <w:rFonts w:ascii="Arial" w:hAnsi="Arial" w:cs="Arial"/>
          <w:sz w:val="22"/>
          <w:szCs w:val="22"/>
        </w:rPr>
      </w:pPr>
      <w:r w:rsidRPr="00B00C88">
        <w:rPr>
          <w:rFonts w:ascii="Arial" w:hAnsi="Arial" w:cs="Arial"/>
          <w:sz w:val="22"/>
          <w:szCs w:val="22"/>
          <w:highlight w:val="yellow"/>
        </w:rPr>
        <w:t>In Abstimmung mit dem Innenministerium gilt die Schwerbehinderten-Richtlinie vom 30.04.2003 für Tarifangestellte nicht mehr, da sie hinsichtlich des anteiligen Zusatzurlaubs von der aktuellen Fassung des § 125 SGB IX abweicht</w:t>
      </w:r>
      <w:r w:rsidRPr="003E6C0D">
        <w:rPr>
          <w:rFonts w:ascii="Arial" w:hAnsi="Arial" w:cs="Arial"/>
          <w:sz w:val="22"/>
          <w:szCs w:val="22"/>
        </w:rPr>
        <w:t>. Das Innenministerium bereitet die Anpassung der Richtlinie</w:t>
      </w:r>
      <w:r>
        <w:rPr>
          <w:rFonts w:ascii="Arial" w:hAnsi="Arial" w:cs="Arial"/>
          <w:sz w:val="22"/>
          <w:szCs w:val="22"/>
        </w:rPr>
        <w:t xml:space="preserve"> für Beamte</w:t>
      </w:r>
      <w:r w:rsidRPr="003E6C0D">
        <w:rPr>
          <w:rFonts w:ascii="Arial" w:hAnsi="Arial" w:cs="Arial"/>
          <w:sz w:val="22"/>
          <w:szCs w:val="22"/>
        </w:rPr>
        <w:t xml:space="preserve"> vor.</w:t>
      </w:r>
    </w:p>
    <w:p w14:paraId="4A6F965F" w14:textId="77777777" w:rsidR="00B03CA7" w:rsidRDefault="00B03CA7" w:rsidP="00B03CA7">
      <w:pPr>
        <w:rPr>
          <w:rFonts w:ascii="Arial" w:hAnsi="Arial" w:cs="Arial"/>
          <w:sz w:val="22"/>
          <w:szCs w:val="22"/>
        </w:rPr>
      </w:pPr>
    </w:p>
    <w:p w14:paraId="35E8A429" w14:textId="77777777" w:rsidR="00B03CA7" w:rsidRDefault="00B03CA7" w:rsidP="00B03CA7">
      <w:pPr>
        <w:tabs>
          <w:tab w:val="left" w:pos="284"/>
        </w:tabs>
        <w:rPr>
          <w:rFonts w:ascii="Arial" w:hAnsi="Arial" w:cs="Arial"/>
          <w:b/>
          <w:sz w:val="22"/>
        </w:rPr>
      </w:pPr>
      <w:r w:rsidRPr="00A3099D">
        <w:rPr>
          <w:rFonts w:ascii="Arial" w:hAnsi="Arial" w:cs="Arial"/>
          <w:b/>
          <w:sz w:val="22"/>
          <w:szCs w:val="22"/>
        </w:rPr>
        <w:t>4.</w:t>
      </w:r>
      <w:r w:rsidRPr="00A3099D">
        <w:rPr>
          <w:rFonts w:ascii="Arial" w:hAnsi="Arial" w:cs="Arial"/>
          <w:b/>
          <w:sz w:val="22"/>
          <w:szCs w:val="22"/>
        </w:rPr>
        <w:tab/>
      </w:r>
      <w:r>
        <w:rPr>
          <w:rFonts w:ascii="Arial" w:hAnsi="Arial" w:cs="Arial"/>
          <w:b/>
          <w:sz w:val="22"/>
        </w:rPr>
        <w:t xml:space="preserve">Befristung und Ansammeln von Urlaubsansprüchen </w:t>
      </w:r>
    </w:p>
    <w:p w14:paraId="38EE9715" w14:textId="77777777" w:rsidR="00B03CA7" w:rsidRDefault="00B03CA7" w:rsidP="00B03CA7">
      <w:pPr>
        <w:tabs>
          <w:tab w:val="left" w:pos="284"/>
        </w:tabs>
        <w:rPr>
          <w:rFonts w:ascii="Arial" w:hAnsi="Arial" w:cs="Arial"/>
          <w:sz w:val="22"/>
          <w:szCs w:val="22"/>
        </w:rPr>
      </w:pPr>
      <w:r>
        <w:rPr>
          <w:rFonts w:ascii="Arial" w:hAnsi="Arial" w:cs="Arial"/>
          <w:b/>
          <w:sz w:val="22"/>
        </w:rPr>
        <w:tab/>
        <w:t xml:space="preserve">BAG Urteil vom 09.08.2011, </w:t>
      </w:r>
      <w:r w:rsidRPr="00C943E4">
        <w:rPr>
          <w:rFonts w:ascii="Arial" w:hAnsi="Arial" w:cs="Arial"/>
          <w:b/>
          <w:sz w:val="22"/>
        </w:rPr>
        <w:t>9 AZR 425/10</w:t>
      </w:r>
      <w:r>
        <w:rPr>
          <w:rFonts w:ascii="Arial" w:hAnsi="Arial" w:cs="Arial"/>
          <w:b/>
          <w:sz w:val="22"/>
        </w:rPr>
        <w:t xml:space="preserve"> und EuGH-Urteil vom 22.11.2011, C-214/10</w:t>
      </w:r>
    </w:p>
    <w:p w14:paraId="3426C078" w14:textId="77777777" w:rsidR="00B03CA7" w:rsidRDefault="00B03CA7" w:rsidP="00B03CA7">
      <w:pPr>
        <w:rPr>
          <w:rFonts w:ascii="Arial" w:hAnsi="Arial" w:cs="Arial"/>
          <w:sz w:val="22"/>
          <w:szCs w:val="22"/>
        </w:rPr>
      </w:pPr>
    </w:p>
    <w:p w14:paraId="4DB28C24" w14:textId="77777777" w:rsidR="00B03CA7" w:rsidRDefault="00B03CA7" w:rsidP="00B03CA7">
      <w:pPr>
        <w:jc w:val="both"/>
        <w:rPr>
          <w:rFonts w:ascii="Arial" w:hAnsi="Arial" w:cs="Arial"/>
          <w:sz w:val="22"/>
          <w:szCs w:val="22"/>
        </w:rPr>
      </w:pPr>
      <w:r w:rsidRPr="007F44DB">
        <w:rPr>
          <w:rFonts w:ascii="Arial" w:hAnsi="Arial" w:cs="Arial"/>
          <w:sz w:val="22"/>
          <w:szCs w:val="22"/>
          <w:u w:val="single"/>
        </w:rPr>
        <w:t>Grundsätzlich</w:t>
      </w:r>
      <w:r>
        <w:rPr>
          <w:rFonts w:ascii="Arial" w:hAnsi="Arial" w:cs="Arial"/>
          <w:sz w:val="22"/>
          <w:szCs w:val="22"/>
        </w:rPr>
        <w:t xml:space="preserve"> </w:t>
      </w:r>
      <w:r w:rsidRPr="00862E84">
        <w:rPr>
          <w:rFonts w:ascii="Arial" w:hAnsi="Arial" w:cs="Arial"/>
          <w:sz w:val="22"/>
          <w:szCs w:val="22"/>
        </w:rPr>
        <w:t xml:space="preserve">muss der Erholungsurlaub </w:t>
      </w:r>
      <w:r>
        <w:rPr>
          <w:rFonts w:ascii="Arial" w:hAnsi="Arial" w:cs="Arial"/>
          <w:sz w:val="22"/>
          <w:szCs w:val="22"/>
        </w:rPr>
        <w:t>gem.</w:t>
      </w:r>
      <w:r w:rsidRPr="00862E84">
        <w:rPr>
          <w:rFonts w:ascii="Arial" w:hAnsi="Arial" w:cs="Arial"/>
          <w:sz w:val="22"/>
          <w:szCs w:val="22"/>
        </w:rPr>
        <w:t xml:space="preserve"> §</w:t>
      </w:r>
      <w:r>
        <w:rPr>
          <w:rFonts w:ascii="Arial" w:hAnsi="Arial" w:cs="Arial"/>
          <w:sz w:val="22"/>
          <w:szCs w:val="22"/>
        </w:rPr>
        <w:t xml:space="preserve"> </w:t>
      </w:r>
      <w:r w:rsidRPr="00862E84">
        <w:rPr>
          <w:rFonts w:ascii="Arial" w:hAnsi="Arial" w:cs="Arial"/>
          <w:sz w:val="22"/>
          <w:szCs w:val="22"/>
        </w:rPr>
        <w:t>7 Abs.</w:t>
      </w:r>
      <w:r>
        <w:rPr>
          <w:rFonts w:ascii="Arial" w:hAnsi="Arial" w:cs="Arial"/>
          <w:sz w:val="22"/>
          <w:szCs w:val="22"/>
        </w:rPr>
        <w:t xml:space="preserve"> </w:t>
      </w:r>
      <w:r w:rsidRPr="00862E84">
        <w:rPr>
          <w:rFonts w:ascii="Arial" w:hAnsi="Arial" w:cs="Arial"/>
          <w:sz w:val="22"/>
          <w:szCs w:val="22"/>
        </w:rPr>
        <w:t>3 Satz</w:t>
      </w:r>
      <w:r>
        <w:rPr>
          <w:rFonts w:ascii="Arial" w:hAnsi="Arial" w:cs="Arial"/>
          <w:sz w:val="22"/>
          <w:szCs w:val="22"/>
        </w:rPr>
        <w:t xml:space="preserve"> </w:t>
      </w:r>
      <w:r w:rsidRPr="00862E84">
        <w:rPr>
          <w:rFonts w:ascii="Arial" w:hAnsi="Arial" w:cs="Arial"/>
          <w:sz w:val="22"/>
          <w:szCs w:val="22"/>
        </w:rPr>
        <w:t xml:space="preserve">1 BUrlG im laufenden Kalenderjahr gewährt und genommen werden. </w:t>
      </w:r>
      <w:r>
        <w:rPr>
          <w:rFonts w:ascii="Arial" w:hAnsi="Arial" w:cs="Arial"/>
          <w:sz w:val="22"/>
          <w:szCs w:val="22"/>
        </w:rPr>
        <w:t xml:space="preserve">Nach § 26 Abs. 2 TV-L gilt das BUrlG mit der Maßgabe, dass der Erholungsurlaub spätestens in den ersten drei Monaten des folgenden Kalenderjahres angetreten werden muss. Ist das wegen Arbeitsunfähigkeit oder aus betrieblichen/dienstlichen Gründen nicht möglich, ist der Erholungsurlaub bis zum 31. Mai anzutreten. </w:t>
      </w:r>
      <w:r w:rsidRPr="007F44DB">
        <w:rPr>
          <w:rFonts w:ascii="Arial" w:hAnsi="Arial" w:cs="Arial"/>
          <w:sz w:val="22"/>
          <w:szCs w:val="22"/>
          <w:u w:val="single"/>
        </w:rPr>
        <w:t>Übertariflich</w:t>
      </w:r>
      <w:r>
        <w:rPr>
          <w:rFonts w:ascii="Arial" w:hAnsi="Arial" w:cs="Arial"/>
          <w:sz w:val="22"/>
          <w:szCs w:val="22"/>
        </w:rPr>
        <w:t xml:space="preserve"> gilt </w:t>
      </w:r>
      <w:r w:rsidRPr="002C2961">
        <w:rPr>
          <w:rFonts w:ascii="Arial" w:hAnsi="Arial" w:cs="Arial"/>
          <w:sz w:val="22"/>
          <w:szCs w:val="22"/>
        </w:rPr>
        <w:t>in M-V</w:t>
      </w:r>
      <w:r>
        <w:rPr>
          <w:rFonts w:ascii="Arial" w:hAnsi="Arial" w:cs="Arial"/>
          <w:sz w:val="22"/>
          <w:szCs w:val="22"/>
        </w:rPr>
        <w:t xml:space="preserve"> die Regelung, dass Resturlaub erst am 31.12. des auf das Urlaubsjahr folgenden Jahres verfällt (vgl. mein Schreiben vom 28.08.2008, Az. IV 190 - P 2160-1.6/98). Der Übertragungszeitraum beträgt also 12 Monate.</w:t>
      </w:r>
    </w:p>
    <w:p w14:paraId="55B72508" w14:textId="77777777" w:rsidR="00B03CA7" w:rsidRDefault="00B03CA7" w:rsidP="00B03CA7">
      <w:pPr>
        <w:jc w:val="both"/>
        <w:rPr>
          <w:rFonts w:ascii="Arial" w:hAnsi="Arial" w:cs="Arial"/>
          <w:sz w:val="22"/>
          <w:szCs w:val="22"/>
        </w:rPr>
      </w:pPr>
    </w:p>
    <w:p w14:paraId="6E148995" w14:textId="77777777" w:rsidR="00B03CA7" w:rsidRPr="00EC4EE6" w:rsidRDefault="00B03CA7" w:rsidP="00B03CA7">
      <w:pPr>
        <w:pStyle w:val="StandardWeb"/>
        <w:spacing w:before="0" w:beforeAutospacing="0" w:after="0" w:afterAutospacing="0"/>
        <w:jc w:val="both"/>
        <w:rPr>
          <w:rFonts w:ascii="Arial" w:hAnsi="Arial" w:cs="Arial"/>
          <w:sz w:val="22"/>
          <w:szCs w:val="22"/>
        </w:rPr>
      </w:pPr>
      <w:r>
        <w:rPr>
          <w:rFonts w:ascii="Arial" w:hAnsi="Arial" w:cs="Arial"/>
          <w:sz w:val="22"/>
          <w:szCs w:val="22"/>
        </w:rPr>
        <w:t>Bisher ungeklärt war die Frage, wie mit dem wegen Krankheit nicht erloschenen Urlaubs nach Wiederaufnahme der Arbeit zu verfahren ist. Das BAG entschied, dass der wegen Krankheit nicht genommenen Urlaub ebenso zu behandeln ist wie der Urlaubsanspruch, der im Genesungsjahr neu entstanden ist. Wird der zunächst arbeitsunfähige Beschäftigte im Kalenderjahr einschließlich des Übertragungszeitraumes so rechtzeitig gesund, dass er in der verbleibenden Zeit seinen Urlaub nehmen kann, erlischt d</w:t>
      </w:r>
      <w:r w:rsidRPr="00EC4EE6">
        <w:rPr>
          <w:rFonts w:ascii="Arial" w:hAnsi="Arial" w:cs="Arial"/>
          <w:sz w:val="22"/>
          <w:szCs w:val="22"/>
        </w:rPr>
        <w:t xml:space="preserve">er aus früheren Zeiträumen stammende Urlaubsanspruch </w:t>
      </w:r>
      <w:r>
        <w:rPr>
          <w:rFonts w:ascii="Arial" w:hAnsi="Arial" w:cs="Arial"/>
          <w:sz w:val="22"/>
          <w:szCs w:val="22"/>
        </w:rPr>
        <w:t>in der gleichen Weise</w:t>
      </w:r>
      <w:r w:rsidRPr="00EC4EE6">
        <w:rPr>
          <w:rFonts w:ascii="Arial" w:hAnsi="Arial" w:cs="Arial"/>
          <w:sz w:val="22"/>
          <w:szCs w:val="22"/>
        </w:rPr>
        <w:t xml:space="preserve"> wie der Anspruch, der zu Beginn des Urlaubsjahrs neu entstanden ist</w:t>
      </w:r>
      <w:r>
        <w:rPr>
          <w:rFonts w:ascii="Arial" w:hAnsi="Arial" w:cs="Arial"/>
          <w:sz w:val="22"/>
          <w:szCs w:val="22"/>
        </w:rPr>
        <w:t xml:space="preserve">. In welchem Umfang Beschäftigte wegen Arbeitsunfähigkeit </w:t>
      </w:r>
      <w:r w:rsidRPr="00C62F29">
        <w:rPr>
          <w:rFonts w:ascii="Arial" w:hAnsi="Arial" w:cs="Arial"/>
          <w:sz w:val="22"/>
          <w:szCs w:val="22"/>
        </w:rPr>
        <w:t>Urlaubsansprüche über mehrere Jahre ansammeln können,</w:t>
      </w:r>
      <w:r>
        <w:rPr>
          <w:rFonts w:ascii="Arial" w:hAnsi="Arial" w:cs="Arial"/>
          <w:sz w:val="22"/>
          <w:szCs w:val="22"/>
        </w:rPr>
        <w:t xml:space="preserve"> ließ das BAG offen.</w:t>
      </w:r>
    </w:p>
    <w:p w14:paraId="24EF05A1" w14:textId="77777777" w:rsidR="00B03CA7" w:rsidRDefault="00B03CA7" w:rsidP="00B03CA7">
      <w:pPr>
        <w:jc w:val="both"/>
        <w:rPr>
          <w:rFonts w:ascii="Arial" w:hAnsi="Arial" w:cs="Arial"/>
          <w:sz w:val="22"/>
          <w:szCs w:val="22"/>
        </w:rPr>
      </w:pPr>
    </w:p>
    <w:p w14:paraId="00B7A591" w14:textId="77777777" w:rsidR="00B17C06" w:rsidRDefault="00B17C06" w:rsidP="00B17C06">
      <w:pPr>
        <w:jc w:val="both"/>
        <w:rPr>
          <w:rFonts w:ascii="Arial" w:hAnsi="Arial" w:cs="Arial"/>
          <w:sz w:val="22"/>
          <w:szCs w:val="22"/>
        </w:rPr>
      </w:pPr>
      <w:r>
        <w:rPr>
          <w:rFonts w:ascii="Arial" w:hAnsi="Arial" w:cs="Arial"/>
          <w:sz w:val="22"/>
          <w:szCs w:val="22"/>
        </w:rPr>
        <w:t xml:space="preserve">Der EuGH schränkte mit Urteil vom 22.11.2011, C-421/10, nach dem ein Ansammeln von Urlaubsansprüchen über sehr lange Zeiträume einer Arbeitsunfähigkeit nicht möglich sei, die Auswirkungen aus seinem Urteil in der Sache Schultz-Hoff ein. Der Übertragungszeitraum (in M-V 12 Monate, s.o.) muss den Bezugszeitraum (Urlaubsjahr/Kalenderjahr) deutlich übersteigen. Der EuGH sah in dem verhandelten Fall den dort festgelegten Übertragungszeitraum von 15 Monaten als mit dem EU-Recht vereinbar an. Dauert die Arbeitsunfähigkeit noch länger an, würden Urlaubsansprüche aus der Zeit davor verfallen. Es besteht aber noch Klärungsbedarf, so z.B. ob </w:t>
      </w:r>
      <w:r>
        <w:rPr>
          <w:rFonts w:ascii="Arial" w:hAnsi="Arial" w:cs="Arial"/>
          <w:sz w:val="22"/>
          <w:szCs w:val="22"/>
        </w:rPr>
        <w:lastRenderedPageBreak/>
        <w:t xml:space="preserve">der Zeitraum von 15 Monaten gleichermaßen für den gesetzlichen Mindesturlaub als auch für den tariflichen Mehrurlaub gilt. Das BAG wird voraussichtlich im Mai zu der Differenzierung zwischen Urlaub nach dem Bundesurlaubsgesetz und </w:t>
      </w:r>
      <w:proofErr w:type="gramStart"/>
      <w:r>
        <w:rPr>
          <w:rFonts w:ascii="Arial" w:hAnsi="Arial" w:cs="Arial"/>
          <w:sz w:val="22"/>
          <w:szCs w:val="22"/>
        </w:rPr>
        <w:t>darüber hinausgehendem</w:t>
      </w:r>
      <w:proofErr w:type="gramEnd"/>
      <w:r>
        <w:rPr>
          <w:rFonts w:ascii="Arial" w:hAnsi="Arial" w:cs="Arial"/>
          <w:sz w:val="22"/>
          <w:szCs w:val="22"/>
        </w:rPr>
        <w:t xml:space="preserve"> tariflichen Urlaub nach TVöD/TV-L entscheiden. Über das Ergebnis wird zu gegebener Zeit berichtet.</w:t>
      </w:r>
    </w:p>
    <w:p w14:paraId="2057685F" w14:textId="77777777" w:rsidR="00B17C06" w:rsidRDefault="00B17C06" w:rsidP="00B17C06">
      <w:pPr>
        <w:jc w:val="both"/>
        <w:rPr>
          <w:rFonts w:ascii="Arial" w:hAnsi="Arial" w:cs="Arial"/>
          <w:sz w:val="22"/>
          <w:szCs w:val="22"/>
        </w:rPr>
      </w:pPr>
    </w:p>
    <w:p w14:paraId="544BBCEF" w14:textId="77777777" w:rsidR="00B17C06" w:rsidRDefault="00B17C06" w:rsidP="00B17C06">
      <w:pPr>
        <w:jc w:val="both"/>
        <w:rPr>
          <w:rFonts w:ascii="Arial" w:hAnsi="Arial" w:cs="Arial"/>
          <w:sz w:val="22"/>
          <w:szCs w:val="22"/>
        </w:rPr>
      </w:pPr>
      <w:r>
        <w:rPr>
          <w:rFonts w:ascii="Arial" w:hAnsi="Arial" w:cs="Arial"/>
          <w:sz w:val="22"/>
          <w:szCs w:val="22"/>
        </w:rPr>
        <w:t>Bis dahin bitte ich, Fälle, in denen die Übertragungsfrist von 15 Monaten eine Rolle spielen könnte, mit dem Tarifreferat im Finanzministerium abzustimmen. Das könnte z.B. auftreten, wenn Beschäftigte wegen lang dauernder Arbeitsunfähigkeit Urlaub aus 2010 nicht bis zum 31.12.2011 nehmen konnten.</w:t>
      </w:r>
    </w:p>
    <w:p w14:paraId="789BF98B" w14:textId="77777777" w:rsidR="00B03CA7" w:rsidRDefault="00B03CA7" w:rsidP="00B03CA7">
      <w:pPr>
        <w:jc w:val="both"/>
        <w:rPr>
          <w:rFonts w:ascii="Arial" w:hAnsi="Arial" w:cs="Arial"/>
          <w:sz w:val="22"/>
          <w:szCs w:val="22"/>
        </w:rPr>
      </w:pPr>
    </w:p>
    <w:p w14:paraId="12C1546B" w14:textId="77777777" w:rsidR="00B17C06" w:rsidRDefault="00B17C06" w:rsidP="00B03CA7">
      <w:pPr>
        <w:jc w:val="both"/>
        <w:rPr>
          <w:rFonts w:ascii="Arial" w:hAnsi="Arial" w:cs="Arial"/>
          <w:sz w:val="22"/>
          <w:szCs w:val="22"/>
        </w:rPr>
      </w:pPr>
    </w:p>
    <w:p w14:paraId="1DD0375C" w14:textId="77777777" w:rsidR="00B03CA7" w:rsidRDefault="00B03CA7" w:rsidP="00B03CA7">
      <w:pPr>
        <w:rPr>
          <w:rFonts w:ascii="Arial" w:hAnsi="Arial" w:cs="Arial"/>
          <w:sz w:val="22"/>
        </w:rPr>
      </w:pPr>
      <w:r>
        <w:rPr>
          <w:rFonts w:ascii="Arial" w:hAnsi="Arial" w:cs="Arial"/>
          <w:sz w:val="22"/>
        </w:rPr>
        <w:t>Im Auftrag</w:t>
      </w:r>
    </w:p>
    <w:p w14:paraId="57E87786" w14:textId="77777777" w:rsidR="00B03CA7" w:rsidRDefault="00B03CA7" w:rsidP="00B03CA7">
      <w:pPr>
        <w:rPr>
          <w:rFonts w:ascii="Arial" w:hAnsi="Arial" w:cs="Arial"/>
          <w:sz w:val="22"/>
        </w:rPr>
      </w:pPr>
    </w:p>
    <w:p w14:paraId="0C3E24E0" w14:textId="77777777" w:rsidR="00B03CA7" w:rsidRDefault="00B03CA7" w:rsidP="00B03CA7">
      <w:pPr>
        <w:rPr>
          <w:rFonts w:ascii="Arial" w:hAnsi="Arial" w:cs="Arial"/>
          <w:sz w:val="22"/>
        </w:rPr>
      </w:pPr>
      <w:r>
        <w:rPr>
          <w:rFonts w:ascii="Arial" w:hAnsi="Arial" w:cs="Arial"/>
          <w:sz w:val="22"/>
        </w:rPr>
        <w:t>gez. Antje Wedepohl</w:t>
      </w:r>
    </w:p>
    <w:p w14:paraId="47196D02" w14:textId="77777777" w:rsidR="003D4DB6" w:rsidRPr="00F6217D" w:rsidRDefault="003D4DB6" w:rsidP="00B03CA7">
      <w:pPr>
        <w:ind w:left="-142"/>
        <w:rPr>
          <w:rFonts w:ascii="Arial" w:hAnsi="Arial" w:cs="Arial"/>
          <w:sz w:val="22"/>
        </w:rPr>
      </w:pPr>
    </w:p>
    <w:sectPr w:rsidR="003D4DB6" w:rsidRPr="00F6217D" w:rsidSect="00E9032A">
      <w:type w:val="continuous"/>
      <w:pgSz w:w="11907" w:h="16840" w:code="9"/>
      <w:pgMar w:top="1134" w:right="1134" w:bottom="1418" w:left="1418" w:header="720" w:footer="567"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DBF15" w14:textId="77777777" w:rsidR="00B74B9E" w:rsidRDefault="00B74B9E">
      <w:r>
        <w:separator/>
      </w:r>
    </w:p>
  </w:endnote>
  <w:endnote w:type="continuationSeparator" w:id="0">
    <w:p w14:paraId="6B5B0D37" w14:textId="77777777" w:rsidR="00B74B9E" w:rsidRDefault="00B74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E71A" w14:textId="77777777" w:rsidR="00886182" w:rsidRDefault="008861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359AA" w14:textId="77777777" w:rsidR="00886182" w:rsidRDefault="0088618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74C6B" w14:textId="77777777" w:rsidR="00027F66" w:rsidRPr="00F6217D" w:rsidRDefault="00E52EF8" w:rsidP="00027F66">
    <w:pPr>
      <w:pStyle w:val="Textkrper"/>
      <w:framePr w:w="179" w:h="2880" w:hRule="exact" w:hSpace="181" w:wrap="around" w:x="392" w:y="13949"/>
      <w:jc w:val="right"/>
      <w:textDirection w:val="btLr"/>
      <w:rPr>
        <w:color w:val="4D4D4D"/>
      </w:rPr>
    </w:pPr>
    <w:bookmarkStart w:id="8" w:name="Barcode_C1"/>
    <w:r>
      <w:rPr>
        <w:color w:val="4D4D4D"/>
      </w:rPr>
      <w:t>9400019281963</w:t>
    </w:r>
    <w:bookmarkEnd w:id="8"/>
  </w:p>
  <w:p w14:paraId="1C3B5C2C" w14:textId="77777777" w:rsidR="00E9032A" w:rsidRPr="00E9032A" w:rsidRDefault="00E9032A" w:rsidP="00E9032A">
    <w:pPr>
      <w:pStyle w:val="Fuzeile"/>
      <w:tabs>
        <w:tab w:val="clear" w:pos="4536"/>
        <w:tab w:val="clear" w:pos="9072"/>
        <w:tab w:val="left" w:pos="2977"/>
        <w:tab w:val="left" w:pos="6521"/>
        <w:tab w:val="left" w:pos="7153"/>
      </w:tabs>
      <w:ind w:left="-210" w:right="-143"/>
      <w:rPr>
        <w:rFonts w:ascii="Arial" w:hAnsi="Arial" w:cs="Arial"/>
        <w:b/>
        <w:color w:val="FFFFFF"/>
        <w:sz w:val="16"/>
      </w:rPr>
    </w:pPr>
  </w:p>
  <w:p w14:paraId="2C4BB969" w14:textId="77777777" w:rsidR="00E9032A" w:rsidRPr="00E9032A" w:rsidRDefault="00E9032A" w:rsidP="00E9032A">
    <w:pPr>
      <w:pStyle w:val="Fuzeile"/>
      <w:tabs>
        <w:tab w:val="clear" w:pos="4536"/>
        <w:tab w:val="clear" w:pos="9072"/>
        <w:tab w:val="left" w:pos="2977"/>
        <w:tab w:val="left" w:pos="6521"/>
        <w:tab w:val="left" w:pos="7153"/>
      </w:tabs>
      <w:ind w:left="-210" w:right="-143"/>
      <w:rPr>
        <w:rFonts w:ascii="Arial" w:hAnsi="Arial" w:cs="Arial"/>
        <w:b/>
        <w:sz w:val="16"/>
      </w:rPr>
    </w:pPr>
    <w:r w:rsidRPr="00E9032A">
      <w:rPr>
        <w:rFonts w:ascii="Arial" w:hAnsi="Arial" w:cs="Arial"/>
        <w:b/>
        <w:sz w:val="16"/>
      </w:rPr>
      <w:t>Hausanschrift:</w:t>
    </w:r>
    <w:r>
      <w:rPr>
        <w:rFonts w:ascii="Arial" w:hAnsi="Arial" w:cs="Arial"/>
        <w:b/>
        <w:sz w:val="16"/>
      </w:rPr>
      <w:tab/>
      <w:t>Außenstelle:</w:t>
    </w:r>
  </w:p>
  <w:p w14:paraId="7014B82D" w14:textId="77777777" w:rsidR="00E9032A" w:rsidRDefault="00E9032A" w:rsidP="00E9032A">
    <w:pPr>
      <w:pStyle w:val="Fuzeile"/>
      <w:tabs>
        <w:tab w:val="clear" w:pos="4536"/>
        <w:tab w:val="clear" w:pos="9072"/>
        <w:tab w:val="left" w:pos="2977"/>
        <w:tab w:val="left" w:pos="6521"/>
        <w:tab w:val="left" w:pos="7153"/>
      </w:tabs>
      <w:ind w:left="-210" w:right="-143"/>
      <w:rPr>
        <w:rFonts w:ascii="Arial" w:hAnsi="Arial" w:cs="Arial"/>
        <w:sz w:val="16"/>
      </w:rPr>
    </w:pPr>
    <w:r>
      <w:rPr>
        <w:rFonts w:ascii="Arial" w:hAnsi="Arial" w:cs="Arial"/>
        <w:sz w:val="16"/>
      </w:rPr>
      <w:t>Finanzministerium</w:t>
    </w:r>
    <w:r>
      <w:rPr>
        <w:rFonts w:ascii="Arial" w:hAnsi="Arial" w:cs="Arial"/>
        <w:sz w:val="16"/>
      </w:rPr>
      <w:tab/>
      <w:t>Referat Aus- und Fortbildung</w:t>
    </w:r>
    <w:r>
      <w:rPr>
        <w:rFonts w:ascii="Arial" w:hAnsi="Arial" w:cs="Arial"/>
        <w:sz w:val="16"/>
      </w:rPr>
      <w:tab/>
      <w:t>Telefon:</w:t>
    </w:r>
    <w:r>
      <w:rPr>
        <w:rFonts w:ascii="Arial" w:hAnsi="Arial" w:cs="Arial"/>
        <w:sz w:val="16"/>
      </w:rPr>
      <w:tab/>
      <w:t>0385 588-0</w:t>
    </w:r>
  </w:p>
  <w:p w14:paraId="65EA77AD" w14:textId="77777777" w:rsidR="00886182" w:rsidRDefault="00E9032A" w:rsidP="00E9032A">
    <w:pPr>
      <w:pStyle w:val="Fuzeile"/>
      <w:tabs>
        <w:tab w:val="clear" w:pos="4536"/>
        <w:tab w:val="clear" w:pos="9072"/>
        <w:tab w:val="left" w:pos="2977"/>
        <w:tab w:val="left" w:pos="6521"/>
        <w:tab w:val="left" w:pos="7153"/>
      </w:tabs>
      <w:ind w:left="-210" w:right="-143"/>
      <w:rPr>
        <w:rFonts w:ascii="Arial" w:hAnsi="Arial" w:cs="Arial"/>
        <w:sz w:val="16"/>
      </w:rPr>
    </w:pPr>
    <w:r>
      <w:rPr>
        <w:rFonts w:ascii="Arial" w:hAnsi="Arial" w:cs="Arial"/>
        <w:sz w:val="16"/>
      </w:rPr>
      <w:t>Mecklenburg-Vorpommern</w:t>
    </w:r>
    <w:r>
      <w:rPr>
        <w:rFonts w:ascii="Arial" w:hAnsi="Arial" w:cs="Arial"/>
        <w:sz w:val="16"/>
      </w:rPr>
      <w:tab/>
    </w:r>
    <w:r w:rsidR="00886182">
      <w:rPr>
        <w:rFonts w:ascii="Arial" w:hAnsi="Arial" w:cs="Arial"/>
        <w:sz w:val="16"/>
      </w:rPr>
      <w:t>im Geschäftsbereich des</w:t>
    </w:r>
    <w:r w:rsidR="00886182">
      <w:rPr>
        <w:rFonts w:ascii="Arial" w:hAnsi="Arial" w:cs="Arial"/>
        <w:sz w:val="16"/>
      </w:rPr>
      <w:tab/>
      <w:t>Telefax:</w:t>
    </w:r>
    <w:r w:rsidR="00886182">
      <w:rPr>
        <w:rFonts w:ascii="Arial" w:hAnsi="Arial" w:cs="Arial"/>
        <w:sz w:val="16"/>
      </w:rPr>
      <w:tab/>
      <w:t>0385 588-4585</w:t>
    </w:r>
  </w:p>
  <w:p w14:paraId="6EFE2640" w14:textId="77777777" w:rsidR="00E9032A" w:rsidRDefault="00886182" w:rsidP="00E9032A">
    <w:pPr>
      <w:pStyle w:val="Fuzeile"/>
      <w:tabs>
        <w:tab w:val="clear" w:pos="4536"/>
        <w:tab w:val="clear" w:pos="9072"/>
        <w:tab w:val="left" w:pos="2977"/>
        <w:tab w:val="left" w:pos="6521"/>
        <w:tab w:val="left" w:pos="7153"/>
      </w:tabs>
      <w:ind w:left="-210" w:right="-143"/>
      <w:rPr>
        <w:rFonts w:ascii="Arial" w:hAnsi="Arial" w:cs="Arial"/>
        <w:sz w:val="16"/>
      </w:rPr>
    </w:pPr>
    <w:r>
      <w:rPr>
        <w:rFonts w:ascii="Arial" w:hAnsi="Arial" w:cs="Arial"/>
        <w:sz w:val="16"/>
      </w:rPr>
      <w:t>Schloßstraße 9-11</w:t>
    </w:r>
    <w:r>
      <w:rPr>
        <w:rFonts w:ascii="Arial" w:hAnsi="Arial" w:cs="Arial"/>
        <w:sz w:val="16"/>
      </w:rPr>
      <w:tab/>
    </w:r>
    <w:proofErr w:type="gramStart"/>
    <w:r>
      <w:rPr>
        <w:rFonts w:ascii="Arial" w:hAnsi="Arial" w:cs="Arial"/>
        <w:sz w:val="16"/>
      </w:rPr>
      <w:t>Finanzministeriums</w:t>
    </w:r>
    <w:r w:rsidR="00E9032A">
      <w:rPr>
        <w:rFonts w:ascii="Arial" w:hAnsi="Arial" w:cs="Arial"/>
        <w:sz w:val="16"/>
      </w:rPr>
      <w:tab/>
    </w:r>
    <w:r>
      <w:rPr>
        <w:rFonts w:ascii="Arial" w:hAnsi="Arial" w:cs="Arial"/>
        <w:sz w:val="16"/>
      </w:rPr>
      <w:t>E-Mail</w:t>
    </w:r>
    <w:proofErr w:type="gramEnd"/>
    <w:r>
      <w:rPr>
        <w:rFonts w:ascii="Arial" w:hAnsi="Arial" w:cs="Arial"/>
        <w:sz w:val="16"/>
      </w:rPr>
      <w:t>:</w:t>
    </w:r>
    <w:r>
      <w:rPr>
        <w:rFonts w:ascii="Arial" w:hAnsi="Arial" w:cs="Arial"/>
        <w:sz w:val="16"/>
      </w:rPr>
      <w:tab/>
      <w:t>poststelle@fm.mv-regierung.de</w:t>
    </w:r>
  </w:p>
  <w:p w14:paraId="270E4F80" w14:textId="77777777" w:rsidR="00E9032A" w:rsidRDefault="00886182" w:rsidP="00E9032A">
    <w:pPr>
      <w:pStyle w:val="Fuzeile"/>
      <w:tabs>
        <w:tab w:val="clear" w:pos="4536"/>
        <w:tab w:val="clear" w:pos="9072"/>
        <w:tab w:val="left" w:pos="2977"/>
        <w:tab w:val="left" w:pos="6521"/>
        <w:tab w:val="left" w:pos="7153"/>
      </w:tabs>
      <w:ind w:left="-210" w:right="-143"/>
      <w:rPr>
        <w:rFonts w:ascii="Arial" w:hAnsi="Arial" w:cs="Arial"/>
        <w:sz w:val="16"/>
      </w:rPr>
    </w:pPr>
    <w:r>
      <w:rPr>
        <w:rFonts w:ascii="Arial" w:hAnsi="Arial" w:cs="Arial"/>
        <w:sz w:val="16"/>
      </w:rPr>
      <w:t xml:space="preserve">19053 </w:t>
    </w:r>
    <w:proofErr w:type="gramStart"/>
    <w:r>
      <w:rPr>
        <w:rFonts w:ascii="Arial" w:hAnsi="Arial" w:cs="Arial"/>
        <w:sz w:val="16"/>
      </w:rPr>
      <w:t>Schwerin</w:t>
    </w:r>
    <w:r w:rsidR="00E9032A">
      <w:rPr>
        <w:rFonts w:ascii="Arial" w:hAnsi="Arial" w:cs="Arial"/>
        <w:sz w:val="16"/>
      </w:rPr>
      <w:tab/>
      <w:t>Goldberger Straße</w:t>
    </w:r>
    <w:proofErr w:type="gramEnd"/>
    <w:r w:rsidR="00E9032A">
      <w:rPr>
        <w:rFonts w:ascii="Arial" w:hAnsi="Arial" w:cs="Arial"/>
        <w:sz w:val="16"/>
      </w:rPr>
      <w:t xml:space="preserve"> 12</w:t>
    </w:r>
    <w:r w:rsidR="00E9032A">
      <w:rPr>
        <w:rFonts w:ascii="Arial" w:hAnsi="Arial" w:cs="Arial"/>
        <w:sz w:val="16"/>
      </w:rPr>
      <w:tab/>
    </w:r>
    <w:r>
      <w:rPr>
        <w:rFonts w:ascii="Arial" w:hAnsi="Arial" w:cs="Arial"/>
        <w:sz w:val="16"/>
      </w:rPr>
      <w:t>Internet:</w:t>
    </w:r>
    <w:r>
      <w:rPr>
        <w:rFonts w:ascii="Arial" w:hAnsi="Arial" w:cs="Arial"/>
        <w:sz w:val="16"/>
      </w:rPr>
      <w:tab/>
    </w:r>
    <w:r w:rsidRPr="00E9032A">
      <w:rPr>
        <w:rFonts w:ascii="Arial" w:hAnsi="Arial" w:cs="Arial"/>
        <w:sz w:val="16"/>
      </w:rPr>
      <w:t>www.fm.mv-regierung.de</w:t>
    </w:r>
  </w:p>
  <w:p w14:paraId="6B0CAADA" w14:textId="77777777" w:rsidR="00E9032A" w:rsidRDefault="00E9032A" w:rsidP="00E9032A">
    <w:pPr>
      <w:pStyle w:val="Fuzeile"/>
      <w:tabs>
        <w:tab w:val="clear" w:pos="4536"/>
        <w:tab w:val="clear" w:pos="9072"/>
        <w:tab w:val="left" w:pos="2977"/>
        <w:tab w:val="left" w:pos="6521"/>
        <w:tab w:val="left" w:pos="7153"/>
      </w:tabs>
      <w:ind w:left="-210" w:right="-143"/>
      <w:rPr>
        <w:rFonts w:ascii="Arial" w:hAnsi="Arial" w:cs="Arial"/>
        <w:sz w:val="16"/>
      </w:rPr>
    </w:pPr>
    <w:r>
      <w:rPr>
        <w:rFonts w:ascii="Arial" w:hAnsi="Arial" w:cs="Arial"/>
        <w:sz w:val="16"/>
      </w:rPr>
      <w:tab/>
      <w:t>18273 Güstrow</w:t>
    </w:r>
    <w:r>
      <w:rPr>
        <w:rFonts w:ascii="Arial" w:hAnsi="Arial" w:cs="Arial"/>
        <w:sz w:val="16"/>
      </w:rPr>
      <w:tab/>
    </w:r>
  </w:p>
  <w:p w14:paraId="600366BA" w14:textId="77777777" w:rsidR="00E9032A" w:rsidRPr="00E9032A" w:rsidRDefault="00E9032A" w:rsidP="00E9032A">
    <w:pPr>
      <w:pStyle w:val="Fuzeile"/>
      <w:tabs>
        <w:tab w:val="clear" w:pos="4536"/>
        <w:tab w:val="clear" w:pos="9072"/>
        <w:tab w:val="left" w:pos="2977"/>
        <w:tab w:val="left" w:pos="6521"/>
        <w:tab w:val="left" w:pos="7153"/>
      </w:tabs>
      <w:ind w:left="-210" w:right="-143"/>
      <w:rPr>
        <w:rFonts w:ascii="Arial" w:hAnsi="Arial" w:cs="Arial"/>
        <w:color w:val="FFFFFF"/>
        <w:sz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786A0" w14:textId="77777777" w:rsidR="00B74B9E" w:rsidRDefault="00B74B9E">
      <w:r>
        <w:separator/>
      </w:r>
    </w:p>
  </w:footnote>
  <w:footnote w:type="continuationSeparator" w:id="0">
    <w:p w14:paraId="4E07DCEF" w14:textId="77777777" w:rsidR="00B74B9E" w:rsidRDefault="00B74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9ACB" w14:textId="77777777" w:rsidR="00BF49F8" w:rsidRDefault="00A16527">
    <w:pPr>
      <w:pStyle w:val="Kopfzeile"/>
      <w:framePr w:wrap="around" w:vAnchor="text" w:hAnchor="margin" w:xAlign="right" w:y="1"/>
      <w:rPr>
        <w:rStyle w:val="Seitenzahl"/>
      </w:rPr>
    </w:pPr>
    <w:r>
      <w:rPr>
        <w:rStyle w:val="Seitenzahl"/>
      </w:rPr>
      <w:fldChar w:fldCharType="begin"/>
    </w:r>
    <w:r w:rsidR="00BF49F8">
      <w:rPr>
        <w:rStyle w:val="Seitenzahl"/>
      </w:rPr>
      <w:instrText xml:space="preserve">PAGE  </w:instrText>
    </w:r>
    <w:r>
      <w:rPr>
        <w:rStyle w:val="Seitenzahl"/>
      </w:rPr>
      <w:fldChar w:fldCharType="end"/>
    </w:r>
  </w:p>
  <w:p w14:paraId="4DE13B68" w14:textId="77777777" w:rsidR="00BF49F8" w:rsidRDefault="00BF49F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0813" w14:textId="77777777" w:rsidR="00BF49F8" w:rsidRDefault="00BF49F8">
    <w:pPr>
      <w:pStyle w:val="Kopfzeile"/>
      <w:framePr w:w="357" w:wrap="around" w:vAnchor="text" w:hAnchor="page" w:x="10367" w:y="6"/>
      <w:jc w:val="right"/>
      <w:rPr>
        <w:rStyle w:val="Seitenzahl"/>
      </w:rPr>
    </w:pPr>
    <w:r>
      <w:rPr>
        <w:rStyle w:val="Seitenzahl"/>
      </w:rPr>
      <w:t xml:space="preserve">- </w:t>
    </w:r>
    <w:r w:rsidR="00A16527">
      <w:rPr>
        <w:rStyle w:val="Seitenzahl"/>
      </w:rPr>
      <w:fldChar w:fldCharType="begin"/>
    </w:r>
    <w:r>
      <w:rPr>
        <w:rStyle w:val="Seitenzahl"/>
      </w:rPr>
      <w:instrText xml:space="preserve">PAGE  </w:instrText>
    </w:r>
    <w:r w:rsidR="00A16527">
      <w:rPr>
        <w:rStyle w:val="Seitenzahl"/>
      </w:rPr>
      <w:fldChar w:fldCharType="separate"/>
    </w:r>
    <w:r w:rsidR="00E52EF8">
      <w:rPr>
        <w:rStyle w:val="Seitenzahl"/>
        <w:noProof/>
      </w:rPr>
      <w:t>2</w:t>
    </w:r>
    <w:r w:rsidR="00A16527">
      <w:rPr>
        <w:rStyle w:val="Seitenzahl"/>
      </w:rPr>
      <w:fldChar w:fldCharType="end"/>
    </w:r>
    <w:r>
      <w:rPr>
        <w:rStyle w:val="Seitenzahl"/>
      </w:rPr>
      <w:t xml:space="preserve"> -</w:t>
    </w:r>
  </w:p>
  <w:p w14:paraId="4FD67BDF" w14:textId="77777777" w:rsidR="00BF49F8" w:rsidRDefault="00BF49F8">
    <w:pPr>
      <w:pStyle w:val="Kopfzeil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955F" w14:textId="77777777" w:rsidR="00886182" w:rsidRDefault="0088618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7F6"/>
    <w:rsid w:val="00014624"/>
    <w:rsid w:val="00027F66"/>
    <w:rsid w:val="000620D7"/>
    <w:rsid w:val="00095101"/>
    <w:rsid w:val="000E4C28"/>
    <w:rsid w:val="00100AB7"/>
    <w:rsid w:val="00176818"/>
    <w:rsid w:val="00177DB0"/>
    <w:rsid w:val="001F6DD8"/>
    <w:rsid w:val="00232D8D"/>
    <w:rsid w:val="00241C5C"/>
    <w:rsid w:val="002605C5"/>
    <w:rsid w:val="002E145E"/>
    <w:rsid w:val="00357402"/>
    <w:rsid w:val="00392520"/>
    <w:rsid w:val="0039785B"/>
    <w:rsid w:val="003A5AEF"/>
    <w:rsid w:val="003D4DB6"/>
    <w:rsid w:val="004060FF"/>
    <w:rsid w:val="00512407"/>
    <w:rsid w:val="005956A8"/>
    <w:rsid w:val="005A0D4F"/>
    <w:rsid w:val="005C7310"/>
    <w:rsid w:val="005E015B"/>
    <w:rsid w:val="005F0AB0"/>
    <w:rsid w:val="006D67CE"/>
    <w:rsid w:val="007136E5"/>
    <w:rsid w:val="00824A5C"/>
    <w:rsid w:val="00886182"/>
    <w:rsid w:val="00893D6A"/>
    <w:rsid w:val="00912063"/>
    <w:rsid w:val="009200C2"/>
    <w:rsid w:val="00946629"/>
    <w:rsid w:val="009607A0"/>
    <w:rsid w:val="009A5AAA"/>
    <w:rsid w:val="00A16527"/>
    <w:rsid w:val="00A47F1B"/>
    <w:rsid w:val="00AD6B54"/>
    <w:rsid w:val="00AE10B8"/>
    <w:rsid w:val="00B00C88"/>
    <w:rsid w:val="00B03CA7"/>
    <w:rsid w:val="00B17C06"/>
    <w:rsid w:val="00B74B9E"/>
    <w:rsid w:val="00BF49F8"/>
    <w:rsid w:val="00C035F5"/>
    <w:rsid w:val="00C53677"/>
    <w:rsid w:val="00CC4718"/>
    <w:rsid w:val="00CD2F8B"/>
    <w:rsid w:val="00D046FF"/>
    <w:rsid w:val="00D57F83"/>
    <w:rsid w:val="00E52EF8"/>
    <w:rsid w:val="00E9032A"/>
    <w:rsid w:val="00EB10C9"/>
    <w:rsid w:val="00ED5509"/>
    <w:rsid w:val="00F23390"/>
    <w:rsid w:val="00F34005"/>
    <w:rsid w:val="00F6217D"/>
    <w:rsid w:val="00F72A98"/>
    <w:rsid w:val="00F93D5A"/>
    <w:rsid w:val="00F957F6"/>
  </w:rsids>
  <m:mathPr>
    <m:mathFont m:val="Cambria Math"/>
    <m:brkBin m:val="before"/>
    <m:brkBinSub m:val="--"/>
    <m:smallFrac m:val="0"/>
    <m:dispDef/>
    <m:lMargin m:val="0"/>
    <m:rMargin m:val="0"/>
    <m:defJc m:val="centerGroup"/>
    <m:wrapIndent m:val="1440"/>
    <m:intLim m:val="subSup"/>
    <m:naryLim m:val="undOvr"/>
  </m:mathPr>
  <w:attachedSchema w:val="urn:DOMEA_Autotext_elements"/>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C982948"/>
  <w15:docId w15:val="{6A8BB9BC-1345-40CC-AC9E-50D20A2E1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00AB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00AB7"/>
    <w:pPr>
      <w:tabs>
        <w:tab w:val="center" w:pos="4536"/>
        <w:tab w:val="right" w:pos="9072"/>
      </w:tabs>
    </w:pPr>
    <w:rPr>
      <w:sz w:val="24"/>
    </w:rPr>
  </w:style>
  <w:style w:type="paragraph" w:styleId="Kopfzeile">
    <w:name w:val="header"/>
    <w:basedOn w:val="Standard"/>
    <w:rsid w:val="00100AB7"/>
    <w:pPr>
      <w:tabs>
        <w:tab w:val="center" w:pos="4536"/>
        <w:tab w:val="right" w:pos="9072"/>
      </w:tabs>
    </w:pPr>
  </w:style>
  <w:style w:type="character" w:styleId="Seitenzahl">
    <w:name w:val="page number"/>
    <w:basedOn w:val="Absatz-Standardschriftart"/>
    <w:rsid w:val="00100AB7"/>
  </w:style>
  <w:style w:type="paragraph" w:styleId="Funotentext">
    <w:name w:val="footnote text"/>
    <w:basedOn w:val="Standard"/>
    <w:semiHidden/>
    <w:rsid w:val="00177DB0"/>
  </w:style>
  <w:style w:type="character" w:styleId="Funotenzeichen">
    <w:name w:val="footnote reference"/>
    <w:basedOn w:val="Absatz-Standardschriftart"/>
    <w:semiHidden/>
    <w:rsid w:val="00177DB0"/>
    <w:rPr>
      <w:vertAlign w:val="superscript"/>
    </w:rPr>
  </w:style>
  <w:style w:type="character" w:styleId="Hyperlink">
    <w:name w:val="Hyperlink"/>
    <w:basedOn w:val="Absatz-Standardschriftart"/>
    <w:rsid w:val="00E9032A"/>
    <w:rPr>
      <w:color w:val="0000FF"/>
      <w:u w:val="single"/>
    </w:rPr>
  </w:style>
  <w:style w:type="paragraph" w:styleId="Textkrper">
    <w:name w:val="Body Text"/>
    <w:basedOn w:val="Standard"/>
    <w:link w:val="TextkrperZchn"/>
    <w:rsid w:val="009A5AAA"/>
    <w:pPr>
      <w:framePr w:w="3033" w:h="1196" w:wrap="notBeside" w:vAnchor="page" w:hAnchor="page" w:x="1419" w:y="15282" w:anchorLock="1"/>
      <w:widowControl w:val="0"/>
      <w:tabs>
        <w:tab w:val="left" w:pos="2930"/>
      </w:tabs>
      <w:autoSpaceDE w:val="0"/>
      <w:autoSpaceDN w:val="0"/>
      <w:adjustRightInd w:val="0"/>
      <w:spacing w:line="200" w:lineRule="exact"/>
      <w:ind w:right="6"/>
    </w:pPr>
    <w:rPr>
      <w:rFonts w:ascii="Arial" w:hAnsi="Arial"/>
      <w:color w:val="181512"/>
      <w:sz w:val="15"/>
    </w:rPr>
  </w:style>
  <w:style w:type="character" w:customStyle="1" w:styleId="TextkrperZchn">
    <w:name w:val="Textkörper Zchn"/>
    <w:basedOn w:val="Absatz-Standardschriftart"/>
    <w:link w:val="Textkrper"/>
    <w:rsid w:val="009A5AAA"/>
    <w:rPr>
      <w:rFonts w:ascii="Arial" w:hAnsi="Arial"/>
      <w:color w:val="181512"/>
      <w:sz w:val="15"/>
    </w:rPr>
  </w:style>
  <w:style w:type="paragraph" w:styleId="StandardWeb">
    <w:name w:val="Normal (Web)"/>
    <w:basedOn w:val="Standard"/>
    <w:uiPriority w:val="99"/>
    <w:unhideWhenUsed/>
    <w:rsid w:val="00B03CA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1593">
      <w:bodyDiv w:val="1"/>
      <w:marLeft w:val="0"/>
      <w:marRight w:val="0"/>
      <w:marTop w:val="0"/>
      <w:marBottom w:val="0"/>
      <w:divBdr>
        <w:top w:val="none" w:sz="0" w:space="0" w:color="auto"/>
        <w:left w:val="none" w:sz="0" w:space="0" w:color="auto"/>
        <w:bottom w:val="none" w:sz="0" w:space="0" w:color="auto"/>
        <w:right w:val="none" w:sz="0" w:space="0" w:color="auto"/>
      </w:divBdr>
    </w:div>
    <w:div w:id="347947987">
      <w:bodyDiv w:val="1"/>
      <w:marLeft w:val="0"/>
      <w:marRight w:val="0"/>
      <w:marTop w:val="0"/>
      <w:marBottom w:val="0"/>
      <w:divBdr>
        <w:top w:val="none" w:sz="0" w:space="0" w:color="auto"/>
        <w:left w:val="none" w:sz="0" w:space="0" w:color="auto"/>
        <w:bottom w:val="none" w:sz="0" w:space="0" w:color="auto"/>
        <w:right w:val="none" w:sz="0" w:space="0" w:color="auto"/>
      </w:divBdr>
    </w:div>
    <w:div w:id="145491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3A98-4321-4B40-B5A8-3D24B5911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924</Words>
  <Characters>6037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Finanzministerium</vt:lpstr>
    </vt:vector>
  </TitlesOfParts>
  <Company>FM</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Finanzministerium</dc:title>
  <dc:subject/>
  <dc:creator>fm</dc:creator>
  <cp:keywords/>
  <cp:lastModifiedBy>Doktorowski, Marko</cp:lastModifiedBy>
  <cp:revision>3</cp:revision>
  <cp:lastPrinted>2006-02-22T13:24:00Z</cp:lastPrinted>
  <dcterms:created xsi:type="dcterms:W3CDTF">2023-01-09T08:17:00Z</dcterms:created>
  <dcterms:modified xsi:type="dcterms:W3CDTF">2023-01-09T08:17:00Z</dcterms:modified>
</cp:coreProperties>
</file>