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BCA" w:rsidRDefault="00697695" w:rsidP="00697695">
      <w:pPr>
        <w:pStyle w:val="Listenabsatz"/>
        <w:numPr>
          <w:ilvl w:val="0"/>
          <w:numId w:val="1"/>
        </w:numPr>
      </w:pPr>
      <w:r>
        <w:t>Sach</w:t>
      </w:r>
      <w:r w:rsidR="00077E4D">
        <w:t>entscheidungs</w:t>
      </w:r>
      <w:r>
        <w:t>voraussetzungen</w:t>
      </w:r>
    </w:p>
    <w:p w:rsidR="00697695" w:rsidRDefault="00697695" w:rsidP="00697695">
      <w:pPr>
        <w:pStyle w:val="Listenabsatz"/>
        <w:numPr>
          <w:ilvl w:val="0"/>
          <w:numId w:val="2"/>
        </w:numPr>
      </w:pPr>
      <w:r>
        <w:t>Eröffnung des VR-Weges</w:t>
      </w:r>
    </w:p>
    <w:p w:rsidR="00697695" w:rsidRDefault="00697695" w:rsidP="00697695">
      <w:pPr>
        <w:pStyle w:val="Listenabsatz"/>
        <w:numPr>
          <w:ilvl w:val="0"/>
          <w:numId w:val="3"/>
        </w:numPr>
      </w:pPr>
      <w:r>
        <w:t xml:space="preserve">Kein anderer </w:t>
      </w:r>
      <w:proofErr w:type="spellStart"/>
      <w:r>
        <w:t>RWeg</w:t>
      </w:r>
      <w:proofErr w:type="spellEnd"/>
    </w:p>
    <w:p w:rsidR="00697695" w:rsidRDefault="00697695" w:rsidP="00697695">
      <w:pPr>
        <w:pStyle w:val="Listenabsatz"/>
        <w:numPr>
          <w:ilvl w:val="0"/>
          <w:numId w:val="3"/>
        </w:numPr>
      </w:pPr>
      <w:proofErr w:type="spellStart"/>
      <w:r>
        <w:t>Öffrtl</w:t>
      </w:r>
      <w:proofErr w:type="spellEnd"/>
      <w:r>
        <w:t>.: streitentscheidende Norm: §</w:t>
      </w:r>
      <w:r w:rsidR="009F3A75">
        <w:t>§ 13,</w:t>
      </w:r>
      <w:r>
        <w:t xml:space="preserve"> </w:t>
      </w:r>
      <w:r w:rsidR="00077E4D">
        <w:t xml:space="preserve">16 SOG, </w:t>
      </w:r>
      <w:r>
        <w:t xml:space="preserve">sieht </w:t>
      </w:r>
      <w:proofErr w:type="spellStart"/>
      <w:r>
        <w:t>hoheitl</w:t>
      </w:r>
      <w:proofErr w:type="spellEnd"/>
      <w:r>
        <w:t>. Befugnisse vor</w:t>
      </w:r>
    </w:p>
    <w:p w:rsidR="00697695" w:rsidRDefault="00697695" w:rsidP="00697695">
      <w:pPr>
        <w:pStyle w:val="Listenabsatz"/>
        <w:numPr>
          <w:ilvl w:val="0"/>
          <w:numId w:val="3"/>
        </w:numPr>
      </w:pPr>
      <w:r>
        <w:t xml:space="preserve">Keine </w:t>
      </w:r>
      <w:proofErr w:type="spellStart"/>
      <w:r>
        <w:t>verfrtl</w:t>
      </w:r>
      <w:proofErr w:type="spellEnd"/>
      <w:r>
        <w:t>. Streitigkeit</w:t>
      </w:r>
    </w:p>
    <w:p w:rsidR="00697695" w:rsidRDefault="00697695" w:rsidP="00077E4D">
      <w:pPr>
        <w:pStyle w:val="Listenabsatz"/>
        <w:numPr>
          <w:ilvl w:val="0"/>
          <w:numId w:val="2"/>
        </w:numPr>
      </w:pPr>
      <w:r>
        <w:t xml:space="preserve">Statthafte </w:t>
      </w:r>
      <w:r w:rsidR="00077E4D">
        <w:t>Verfahrens</w:t>
      </w:r>
      <w:r>
        <w:t xml:space="preserve">art: Begehren: </w:t>
      </w:r>
      <w:r w:rsidR="00077E4D">
        <w:t>nicht explizit, hier HS Anfechtungsklage gegen 2 VA (Untersagung und Zwangsgeldanordnung), aber wegen „Unverzüglichkeit“ und fehlender aufschiebender Wirkung: Antrag nach § 80 Abs. 5 VwGO</w:t>
      </w:r>
    </w:p>
    <w:p w:rsidR="004C5B4F" w:rsidRDefault="00077E4D" w:rsidP="004C5B4F">
      <w:pPr>
        <w:pStyle w:val="Listenabsatz"/>
        <w:numPr>
          <w:ilvl w:val="0"/>
          <w:numId w:val="2"/>
        </w:numPr>
      </w:pPr>
      <w:r>
        <w:t>Antrags</w:t>
      </w:r>
      <w:r w:rsidR="004C5B4F">
        <w:t xml:space="preserve">befugnis: </w:t>
      </w:r>
      <w:r>
        <w:t>Adressatentheorie</w:t>
      </w:r>
      <w:r w:rsidR="004C5B4F">
        <w:t xml:space="preserve"> </w:t>
      </w:r>
    </w:p>
    <w:p w:rsidR="00E21910" w:rsidRDefault="00E21910" w:rsidP="00E21910">
      <w:pPr>
        <w:pStyle w:val="Listenabsatz"/>
      </w:pPr>
      <w:r>
        <w:t>Benannt man hier schon konkrete Rechte wie Art. 12 GG (oder auch „zumindest Art. 2 Abs. 1 GG), stellt sich die Frage nach der Grundrechtsfähigkeit einer JP aus dem EU-Ausland. Mittlerweile ist anerkannt, dass die unionsrechtlichen Verbote der Diskriminierung aus Gründen der Staatsangehörigkeit (Grundfreiheiten, Art. 18 AEUV) die Begrenzung auf „inländische“ JP verdrängen.</w:t>
      </w:r>
    </w:p>
    <w:p w:rsidR="00077E4D" w:rsidRDefault="004C5B4F" w:rsidP="00077E4D">
      <w:pPr>
        <w:pStyle w:val="Listenabsatz"/>
        <w:numPr>
          <w:ilvl w:val="0"/>
          <w:numId w:val="2"/>
        </w:numPr>
      </w:pPr>
      <w:r>
        <w:t xml:space="preserve">Beteiligtenfähigkeit: </w:t>
      </w:r>
    </w:p>
    <w:p w:rsidR="00077E4D" w:rsidRDefault="00077E4D" w:rsidP="00077E4D">
      <w:pPr>
        <w:pStyle w:val="Listenabsatz"/>
      </w:pPr>
      <w:proofErr w:type="spellStart"/>
      <w:r>
        <w:t>A’st</w:t>
      </w:r>
      <w:proofErr w:type="spellEnd"/>
      <w:r>
        <w:t xml:space="preserve">: </w:t>
      </w:r>
      <w:r w:rsidR="004C5B4F">
        <w:t>§ 61 Nr. 1</w:t>
      </w:r>
      <w:r>
        <w:t xml:space="preserve"> VwGO: bei ausl. JP innerhalb EU:  Herkunftsland</w:t>
      </w:r>
    </w:p>
    <w:p w:rsidR="004C5B4F" w:rsidRDefault="00077E4D" w:rsidP="00077E4D">
      <w:pPr>
        <w:pStyle w:val="Listenabsatz"/>
      </w:pPr>
      <w:proofErr w:type="spellStart"/>
      <w:r>
        <w:t>A’g</w:t>
      </w:r>
      <w:proofErr w:type="spellEnd"/>
      <w:r>
        <w:t xml:space="preserve">: § 61 </w:t>
      </w:r>
      <w:r w:rsidR="004C5B4F">
        <w:t>Nr. 3</w:t>
      </w:r>
      <w:r>
        <w:t xml:space="preserve"> VwGO</w:t>
      </w:r>
      <w:r w:rsidR="004C5B4F">
        <w:t xml:space="preserve">, 14 Abs. 1 </w:t>
      </w:r>
      <w:proofErr w:type="spellStart"/>
      <w:r w:rsidR="004C5B4F">
        <w:t>AGGerStrG</w:t>
      </w:r>
      <w:proofErr w:type="spellEnd"/>
    </w:p>
    <w:p w:rsidR="00077E4D" w:rsidRDefault="00077E4D" w:rsidP="00077E4D">
      <w:pPr>
        <w:pStyle w:val="Listenabsatz"/>
        <w:numPr>
          <w:ilvl w:val="0"/>
          <w:numId w:val="2"/>
        </w:numPr>
      </w:pPr>
      <w:r>
        <w:t xml:space="preserve">Antragsgegner: §§ 78 Abs. 1 Nr. 2 VwGO, 14 Abs. 2 </w:t>
      </w:r>
      <w:proofErr w:type="spellStart"/>
      <w:r>
        <w:t>AGGerStrG</w:t>
      </w:r>
      <w:proofErr w:type="spellEnd"/>
    </w:p>
    <w:p w:rsidR="004C5B4F" w:rsidRDefault="00077E4D" w:rsidP="004C5B4F">
      <w:pPr>
        <w:pStyle w:val="Listenabsatz"/>
        <w:numPr>
          <w:ilvl w:val="0"/>
          <w:numId w:val="2"/>
        </w:numPr>
      </w:pPr>
      <w:r>
        <w:t>RSB</w:t>
      </w:r>
    </w:p>
    <w:p w:rsidR="00077E4D" w:rsidRDefault="00077E4D" w:rsidP="00077E4D">
      <w:pPr>
        <w:pStyle w:val="Listenabsatz"/>
        <w:numPr>
          <w:ilvl w:val="0"/>
          <w:numId w:val="3"/>
        </w:numPr>
      </w:pPr>
      <w:r>
        <w:t xml:space="preserve">Muss </w:t>
      </w:r>
      <w:proofErr w:type="spellStart"/>
      <w:r>
        <w:t>Anf’kl</w:t>
      </w:r>
      <w:proofErr w:type="spellEnd"/>
      <w:r>
        <w:t xml:space="preserve">. anhängig sein, </w:t>
      </w:r>
      <w:proofErr w:type="spellStart"/>
      <w:r>
        <w:t>str.</w:t>
      </w:r>
      <w:proofErr w:type="spellEnd"/>
      <w:r>
        <w:t xml:space="preserve">, </w:t>
      </w:r>
      <w:proofErr w:type="spellStart"/>
      <w:r>
        <w:t>h.M</w:t>
      </w:r>
      <w:proofErr w:type="spellEnd"/>
      <w:r>
        <w:t>.: nein</w:t>
      </w:r>
    </w:p>
    <w:p w:rsidR="00077E4D" w:rsidRDefault="00077E4D" w:rsidP="00077E4D">
      <w:pPr>
        <w:pStyle w:val="Listenabsatz"/>
        <w:numPr>
          <w:ilvl w:val="0"/>
          <w:numId w:val="3"/>
        </w:numPr>
      </w:pPr>
      <w:r>
        <w:t>keine offensichtliche Unzulässigkeit HS, v.a. kein Fristablauf: hier kein Problem</w:t>
      </w:r>
    </w:p>
    <w:p w:rsidR="00077E4D" w:rsidRDefault="00077E4D" w:rsidP="00077E4D">
      <w:pPr>
        <w:pStyle w:val="Listenabsatz"/>
        <w:numPr>
          <w:ilvl w:val="0"/>
          <w:numId w:val="3"/>
        </w:numPr>
      </w:pPr>
      <w:r>
        <w:t>kein vorheriger Antrag bei Behörde notwendig (Gegenschluss aus § 80 Abs. 6 VwGO)</w:t>
      </w:r>
    </w:p>
    <w:p w:rsidR="00077E4D" w:rsidRDefault="00077E4D" w:rsidP="00077E4D">
      <w:pPr>
        <w:pStyle w:val="Listenabsatz"/>
        <w:numPr>
          <w:ilvl w:val="0"/>
          <w:numId w:val="2"/>
        </w:numPr>
      </w:pPr>
      <w:r>
        <w:t>sonst kein Problem</w:t>
      </w:r>
    </w:p>
    <w:p w:rsidR="00077E4D" w:rsidRDefault="00077E4D" w:rsidP="00077E4D">
      <w:pPr>
        <w:pStyle w:val="Listenabsatz"/>
      </w:pPr>
    </w:p>
    <w:p w:rsidR="00077E4D" w:rsidRDefault="00077E4D" w:rsidP="00077E4D">
      <w:pPr>
        <w:pStyle w:val="Listenabsatz"/>
        <w:numPr>
          <w:ilvl w:val="0"/>
          <w:numId w:val="1"/>
        </w:numPr>
      </w:pPr>
      <w:r>
        <w:t>Begründetheit</w:t>
      </w:r>
    </w:p>
    <w:p w:rsidR="00077E4D" w:rsidRDefault="00077E4D" w:rsidP="00077E4D">
      <w:pPr>
        <w:pStyle w:val="Listenabsatz"/>
        <w:numPr>
          <w:ilvl w:val="0"/>
          <w:numId w:val="5"/>
        </w:numPr>
      </w:pPr>
      <w:r>
        <w:t>Nutzungsuntersagung</w:t>
      </w:r>
    </w:p>
    <w:p w:rsidR="00077E4D" w:rsidRDefault="00077E4D" w:rsidP="00077E4D">
      <w:pPr>
        <w:pStyle w:val="Listenabsatz"/>
      </w:pPr>
      <w:r>
        <w:t xml:space="preserve">Antrag auf Wiedererstellung </w:t>
      </w:r>
      <w:r w:rsidR="00E21910">
        <w:t xml:space="preserve">der aufschiebenden Wirkung </w:t>
      </w:r>
      <w:r>
        <w:t xml:space="preserve">ist begründet, wenn </w:t>
      </w:r>
      <w:r w:rsidR="00E21910">
        <w:t xml:space="preserve">die Anordnung des </w:t>
      </w:r>
      <w:r>
        <w:t>Sofortvollzug</w:t>
      </w:r>
      <w:r w:rsidR="00E21910">
        <w:t>es</w:t>
      </w:r>
      <w:r>
        <w:t xml:space="preserve"> formell rechtswidrig war </w:t>
      </w:r>
      <w:r w:rsidR="00E21910">
        <w:t>und/</w:t>
      </w:r>
      <w:r>
        <w:t xml:space="preserve">oder </w:t>
      </w:r>
      <w:r w:rsidR="00E21910">
        <w:t xml:space="preserve">das </w:t>
      </w:r>
      <w:r>
        <w:t xml:space="preserve">Interesse der Allgemeinheit am Sofortvollzug das Interesse </w:t>
      </w:r>
      <w:proofErr w:type="gramStart"/>
      <w:r>
        <w:t>des Ast</w:t>
      </w:r>
      <w:proofErr w:type="gramEnd"/>
      <w:r>
        <w:t xml:space="preserve">. </w:t>
      </w:r>
      <w:r w:rsidR="00E21910">
        <w:t xml:space="preserve">an der a.W. </w:t>
      </w:r>
      <w:r>
        <w:t xml:space="preserve">überwiegt. </w:t>
      </w:r>
    </w:p>
    <w:p w:rsidR="00077E4D" w:rsidRDefault="00077E4D" w:rsidP="00077E4D">
      <w:pPr>
        <w:pStyle w:val="Listenabsatz"/>
        <w:numPr>
          <w:ilvl w:val="0"/>
          <w:numId w:val="6"/>
        </w:numPr>
      </w:pPr>
      <w:r>
        <w:t>Formelle Rechtmäßigkeit</w:t>
      </w:r>
    </w:p>
    <w:p w:rsidR="00077E4D" w:rsidRDefault="00077E4D" w:rsidP="009F3A75">
      <w:pPr>
        <w:pStyle w:val="Listenabsatz"/>
        <w:numPr>
          <w:ilvl w:val="0"/>
          <w:numId w:val="3"/>
        </w:numPr>
      </w:pPr>
      <w:r>
        <w:t>Zuständigkeit: = Ausgangsbehörde</w:t>
      </w:r>
    </w:p>
    <w:p w:rsidR="00077E4D" w:rsidRDefault="00077E4D" w:rsidP="009F3A75">
      <w:pPr>
        <w:pStyle w:val="Listenabsatz"/>
        <w:numPr>
          <w:ilvl w:val="0"/>
          <w:numId w:val="3"/>
        </w:numPr>
      </w:pPr>
      <w:r>
        <w:t>Anhörung? § 28 VwVfG gilt nicht direkt, aber wohl analog</w:t>
      </w:r>
      <w:r w:rsidR="009F3A75">
        <w:t>; Anhörung ist zusammen mit Anhörung zum VA erfolgt</w:t>
      </w:r>
    </w:p>
    <w:p w:rsidR="009F3A75" w:rsidRDefault="009F3A75" w:rsidP="009F3A75">
      <w:pPr>
        <w:pStyle w:val="Listenabsatz"/>
        <w:numPr>
          <w:ilvl w:val="0"/>
          <w:numId w:val="3"/>
        </w:numPr>
      </w:pPr>
      <w:r>
        <w:t>Form: besondere Begründung des Sofortvollzuges (§ 80 Abs. 3 VwGO) ist erfolgt; Qualität Begründung ist unerheblich</w:t>
      </w:r>
    </w:p>
    <w:p w:rsidR="009F3A75" w:rsidRDefault="009F3A75" w:rsidP="009F3A75">
      <w:pPr>
        <w:pStyle w:val="Listenabsatz"/>
        <w:numPr>
          <w:ilvl w:val="0"/>
          <w:numId w:val="6"/>
        </w:numPr>
      </w:pPr>
      <w:r>
        <w:t xml:space="preserve">Mat. Rechtmäßigkeit: Überwiegen </w:t>
      </w:r>
      <w:r w:rsidR="00E21910">
        <w:t xml:space="preserve">die </w:t>
      </w:r>
      <w:r>
        <w:t>Gesichtspunkte, die für Sofortvollzug sprechen</w:t>
      </w:r>
      <w:r w:rsidR="00E21910">
        <w:t>?</w:t>
      </w:r>
    </w:p>
    <w:p w:rsidR="009F3A75" w:rsidRDefault="009F3A75" w:rsidP="009F3A75">
      <w:pPr>
        <w:pStyle w:val="Listenabsatz"/>
        <w:ind w:left="1080"/>
      </w:pPr>
      <w:r>
        <w:t xml:space="preserve">Hinreichende Wahrscheinlichkeit </w:t>
      </w:r>
      <w:r w:rsidR="00E21910">
        <w:t xml:space="preserve">der </w:t>
      </w:r>
      <w:r>
        <w:t xml:space="preserve">Rechtswidrigkeit </w:t>
      </w:r>
      <w:r w:rsidR="00E21910">
        <w:t>des VA, scheidet ein</w:t>
      </w:r>
      <w:r>
        <w:t xml:space="preserve"> Sofortvollzug</w:t>
      </w:r>
      <w:r w:rsidR="00E21910">
        <w:t xml:space="preserve"> aus</w:t>
      </w:r>
    </w:p>
    <w:p w:rsidR="009F3A75" w:rsidRDefault="00E21910" w:rsidP="009F3A75">
      <w:pPr>
        <w:pStyle w:val="Listenabsatz"/>
        <w:ind w:left="1080"/>
      </w:pPr>
      <w:r>
        <w:t>Ist die HS o</w:t>
      </w:r>
      <w:r w:rsidR="009F3A75">
        <w:t xml:space="preserve">ffensichtlich </w:t>
      </w:r>
      <w:r>
        <w:t>u</w:t>
      </w:r>
      <w:r w:rsidR="009F3A75">
        <w:t>nbegründet</w:t>
      </w:r>
      <w:r>
        <w:t>,</w:t>
      </w:r>
      <w:r w:rsidR="009F3A75">
        <w:t xml:space="preserve"> </w:t>
      </w:r>
      <w:r>
        <w:t xml:space="preserve">ist </w:t>
      </w:r>
      <w:proofErr w:type="spellStart"/>
      <w:r w:rsidR="009F3A75">
        <w:t>idR</w:t>
      </w:r>
      <w:proofErr w:type="spellEnd"/>
      <w:r w:rsidR="009F3A75">
        <w:t xml:space="preserve"> Sofortvollzug möglich</w:t>
      </w:r>
      <w:r>
        <w:t xml:space="preserve">, wenn auch ein </w:t>
      </w:r>
      <w:r>
        <w:t>besonderes Interesse a</w:t>
      </w:r>
      <w:r>
        <w:t>m</w:t>
      </w:r>
      <w:r>
        <w:t xml:space="preserve"> Sofortvollzug besteh</w:t>
      </w:r>
      <w:r>
        <w:t>t</w:t>
      </w:r>
    </w:p>
    <w:p w:rsidR="009F3A75" w:rsidRDefault="009F3A75" w:rsidP="009F3A75">
      <w:pPr>
        <w:pStyle w:val="Listenabsatz"/>
        <w:ind w:left="1080"/>
      </w:pPr>
      <w:r>
        <w:t xml:space="preserve">Ansonsten </w:t>
      </w:r>
      <w:r w:rsidR="00E21910">
        <w:t xml:space="preserve">erfolgt eine umfassende </w:t>
      </w:r>
      <w:r>
        <w:t xml:space="preserve">Interessenabwägung </w:t>
      </w:r>
    </w:p>
    <w:p w:rsidR="009F3A75" w:rsidRDefault="009F3A75" w:rsidP="009F3A75">
      <w:pPr>
        <w:pStyle w:val="Listenabsatz"/>
        <w:numPr>
          <w:ilvl w:val="0"/>
          <w:numId w:val="7"/>
        </w:numPr>
      </w:pPr>
      <w:r>
        <w:t xml:space="preserve">Rechtmäßigkeit </w:t>
      </w:r>
      <w:proofErr w:type="spellStart"/>
      <w:r>
        <w:t>U</w:t>
      </w:r>
      <w:r w:rsidR="00AB0554">
        <w:t>n</w:t>
      </w:r>
      <w:r>
        <w:t>tersagungsvfg</w:t>
      </w:r>
      <w:proofErr w:type="spellEnd"/>
      <w:r>
        <w:t>:</w:t>
      </w:r>
    </w:p>
    <w:p w:rsidR="009F3A75" w:rsidRDefault="009F3A75" w:rsidP="009F3A75">
      <w:pPr>
        <w:pStyle w:val="Listenabsatz"/>
        <w:numPr>
          <w:ilvl w:val="0"/>
          <w:numId w:val="3"/>
        </w:numPr>
      </w:pPr>
      <w:proofErr w:type="spellStart"/>
      <w:r>
        <w:t>E</w:t>
      </w:r>
      <w:r w:rsidR="00AB0554">
        <w:t>r</w:t>
      </w:r>
      <w:r>
        <w:t>mGL</w:t>
      </w:r>
      <w:proofErr w:type="spellEnd"/>
      <w:r>
        <w:t>: SOG nur, wenn nicht in PBefG</w:t>
      </w:r>
    </w:p>
    <w:p w:rsidR="009F3A75" w:rsidRDefault="009F3A75" w:rsidP="009F3A75">
      <w:pPr>
        <w:pStyle w:val="Listenabsatz"/>
        <w:numPr>
          <w:ilvl w:val="0"/>
          <w:numId w:val="3"/>
        </w:numPr>
      </w:pPr>
      <w:proofErr w:type="spellStart"/>
      <w:r>
        <w:t>PefG</w:t>
      </w:r>
      <w:proofErr w:type="spellEnd"/>
      <w:r>
        <w:t>: nichts</w:t>
      </w:r>
    </w:p>
    <w:p w:rsidR="009F3A75" w:rsidRDefault="009F3A75" w:rsidP="009F3A75">
      <w:pPr>
        <w:pStyle w:val="Listenabsatz"/>
        <w:numPr>
          <w:ilvl w:val="0"/>
          <w:numId w:val="3"/>
        </w:numPr>
      </w:pPr>
      <w:r>
        <w:t>(GewO: § 15: passt nicht, da kein erlaubnisfähiges Gewerbe)</w:t>
      </w:r>
    </w:p>
    <w:p w:rsidR="009F3A75" w:rsidRDefault="009F3A75" w:rsidP="009F3A75">
      <w:pPr>
        <w:pStyle w:val="Listenabsatz"/>
        <w:numPr>
          <w:ilvl w:val="0"/>
          <w:numId w:val="3"/>
        </w:numPr>
      </w:pPr>
      <w:r>
        <w:t>-&gt; SOG</w:t>
      </w:r>
    </w:p>
    <w:p w:rsidR="009F3A75" w:rsidRDefault="009F3A75" w:rsidP="009F3A75">
      <w:pPr>
        <w:pStyle w:val="Listenabsatz"/>
        <w:numPr>
          <w:ilvl w:val="0"/>
          <w:numId w:val="3"/>
        </w:numPr>
      </w:pPr>
      <w:r>
        <w:t>Zuständigkeit: Auslegung: VA bezieht sich nur auf Rostock</w:t>
      </w:r>
    </w:p>
    <w:p w:rsidR="009F3A75" w:rsidRDefault="009F3A75" w:rsidP="009F3A75">
      <w:pPr>
        <w:pStyle w:val="Listenabsatz"/>
        <w:numPr>
          <w:ilvl w:val="0"/>
          <w:numId w:val="3"/>
        </w:numPr>
      </w:pPr>
      <w:r>
        <w:t>Verfahren/Form: kein Problem, Anhörung ist erfolgt</w:t>
      </w:r>
    </w:p>
    <w:p w:rsidR="009F3A75" w:rsidRDefault="009F3A75" w:rsidP="009F3A75">
      <w:pPr>
        <w:pStyle w:val="Listenabsatz"/>
        <w:numPr>
          <w:ilvl w:val="0"/>
          <w:numId w:val="3"/>
        </w:numPr>
      </w:pPr>
      <w:r>
        <w:t xml:space="preserve">Materiell: Verstoß gegen PBefG als Teil </w:t>
      </w:r>
      <w:proofErr w:type="spellStart"/>
      <w:r>
        <w:t>öff</w:t>
      </w:r>
      <w:proofErr w:type="spellEnd"/>
      <w:r>
        <w:t>. Sicherheit</w:t>
      </w:r>
    </w:p>
    <w:p w:rsidR="0036397C" w:rsidRDefault="0036397C" w:rsidP="0036397C">
      <w:pPr>
        <w:pStyle w:val="Listenabsatz"/>
        <w:ind w:left="1080"/>
      </w:pPr>
      <w:r>
        <w:lastRenderedPageBreak/>
        <w:t>Tatbestand</w:t>
      </w:r>
    </w:p>
    <w:p w:rsidR="009F3A75" w:rsidRDefault="009F3A75" w:rsidP="009F3A75">
      <w:pPr>
        <w:pStyle w:val="Listenabsatz"/>
        <w:numPr>
          <w:ilvl w:val="0"/>
          <w:numId w:val="3"/>
        </w:numPr>
      </w:pPr>
      <w:r>
        <w:t xml:space="preserve">PBefG: </w:t>
      </w:r>
      <w:r w:rsidR="003D5EBF">
        <w:t>§ 1: PBefG gilt</w:t>
      </w:r>
    </w:p>
    <w:p w:rsidR="00E21910" w:rsidRDefault="003D5EBF" w:rsidP="009F3A75">
      <w:pPr>
        <w:pStyle w:val="Listenabsatz"/>
        <w:numPr>
          <w:ilvl w:val="0"/>
          <w:numId w:val="3"/>
        </w:numPr>
      </w:pPr>
      <w:r>
        <w:t>§ 2 PBefG</w:t>
      </w:r>
      <w:r w:rsidR="00E21910">
        <w:t xml:space="preserve"> i.V. §§ 46 </w:t>
      </w:r>
      <w:proofErr w:type="spellStart"/>
      <w:r w:rsidR="00E21910">
        <w:t>i.V.m</w:t>
      </w:r>
      <w:proofErr w:type="spellEnd"/>
      <w:r w:rsidR="00E21910">
        <w:t>. §§ 47 bis 40</w:t>
      </w:r>
      <w:r>
        <w:t xml:space="preserve">: </w:t>
      </w:r>
    </w:p>
    <w:p w:rsidR="003D5EBF" w:rsidRDefault="003D5EBF" w:rsidP="009F3A75">
      <w:pPr>
        <w:pStyle w:val="Listenabsatz"/>
        <w:numPr>
          <w:ilvl w:val="0"/>
          <w:numId w:val="3"/>
        </w:numPr>
      </w:pPr>
      <w:r>
        <w:t xml:space="preserve">Gelegenheitsverkehr oder Vermittlung von Mitfahrgelegenheiten, bei der U nur als Vermittler, nicht als Unternehmer auftritt? </w:t>
      </w:r>
    </w:p>
    <w:p w:rsidR="003D5EBF" w:rsidRDefault="00E21910" w:rsidP="003D5EBF">
      <w:pPr>
        <w:pStyle w:val="Listenabsatz"/>
        <w:ind w:left="1080"/>
      </w:pPr>
      <w:r>
        <w:t xml:space="preserve">U bietet nicht nur </w:t>
      </w:r>
      <w:r w:rsidR="003D5EBF">
        <w:t>Mitfahrgelegenheit</w:t>
      </w:r>
      <w:r>
        <w:t>en</w:t>
      </w:r>
      <w:r w:rsidR="003D5EBF">
        <w:t>, und</w:t>
      </w:r>
    </w:p>
    <w:p w:rsidR="00AB0554" w:rsidRDefault="003D5EBF" w:rsidP="003D5EBF">
      <w:pPr>
        <w:pStyle w:val="Listenabsatz"/>
        <w:ind w:left="1080"/>
      </w:pPr>
      <w:r>
        <w:t>U ist auch verantwortlich</w:t>
      </w:r>
      <w:r w:rsidR="00AB0554">
        <w:t xml:space="preserve"> für den Transport selbst: U schließt die Verträge mit den Nutzern und erteilt die Rechnung, U schließt mit den Fahrer Verträge, die auch die Fahrten betreffen, und steuert deren Einsatz (</w:t>
      </w:r>
      <w:proofErr w:type="spellStart"/>
      <w:r w:rsidR="00AB0554">
        <w:t>a.A</w:t>
      </w:r>
      <w:proofErr w:type="spellEnd"/>
      <w:r w:rsidR="00AB0554">
        <w:t xml:space="preserve">. vertretbar, aber </w:t>
      </w:r>
      <w:proofErr w:type="spellStart"/>
      <w:r w:rsidR="00AB0554">
        <w:t>dan</w:t>
      </w:r>
      <w:proofErr w:type="spellEnd"/>
      <w:r w:rsidR="00AB0554">
        <w:t xml:space="preserve"> ist zu fragen, ob U evtl. als Zweckveranlasser Störer ist, wenn trotzdem ein Verstoß gegen das PBefG vorliegt</w:t>
      </w:r>
    </w:p>
    <w:p w:rsidR="003D5EBF" w:rsidRDefault="00AB0554" w:rsidP="00AB0554">
      <w:pPr>
        <w:pStyle w:val="Listenabsatz"/>
        <w:numPr>
          <w:ilvl w:val="0"/>
          <w:numId w:val="3"/>
        </w:numPr>
      </w:pPr>
      <w:r>
        <w:t xml:space="preserve">Genehmigungsfähigkeit: </w:t>
      </w:r>
      <w:r w:rsidR="00E21910">
        <w:t xml:space="preserve">-&gt; </w:t>
      </w:r>
      <w:r>
        <w:t>§ 46 Abs. 2 PBefG: scheitert, weil Fahrzeuge nicht an Taxenständen warten und nicht gekennzeichnet sind, keine Beförderungspflicht für Fahrer u.a.</w:t>
      </w:r>
      <w:r w:rsidR="00E21910">
        <w:t xml:space="preserve"> (§ 47)</w:t>
      </w:r>
      <w:r>
        <w:t>; keine Rückkehrpfl</w:t>
      </w:r>
      <w:r w:rsidR="00E5030B">
        <w:t>i</w:t>
      </w:r>
      <w:r>
        <w:t>cht</w:t>
      </w:r>
      <w:r w:rsidR="00E21910">
        <w:t xml:space="preserve"> (§ 49)</w:t>
      </w:r>
    </w:p>
    <w:p w:rsidR="00E5030B" w:rsidRDefault="00E5030B" w:rsidP="00AB0554">
      <w:pPr>
        <w:pStyle w:val="Listenabsatz"/>
        <w:numPr>
          <w:ilvl w:val="0"/>
          <w:numId w:val="3"/>
        </w:numPr>
      </w:pPr>
      <w:r>
        <w:t>Genehmigungsfähigkeit nach § 2 Abs. 7 PBefG: Ermessensfrage, aber dagegen spricht</w:t>
      </w:r>
      <w:r w:rsidR="0036397C">
        <w:t xml:space="preserve"> das Fehlen von Versicherungen, Steuern, Sozialabgaben</w:t>
      </w:r>
    </w:p>
    <w:p w:rsidR="0036397C" w:rsidRDefault="0036397C" w:rsidP="0036397C">
      <w:pPr>
        <w:pStyle w:val="Listenabsatz"/>
        <w:numPr>
          <w:ilvl w:val="0"/>
          <w:numId w:val="8"/>
        </w:numPr>
      </w:pPr>
      <w:r>
        <w:t xml:space="preserve">TB </w:t>
      </w:r>
      <w:r w:rsidR="00E21910">
        <w:t>von §§ 13, 16 SOG</w:t>
      </w:r>
      <w:r>
        <w:t>+</w:t>
      </w:r>
    </w:p>
    <w:p w:rsidR="0036397C" w:rsidRDefault="0036397C" w:rsidP="0036397C">
      <w:pPr>
        <w:pStyle w:val="Listenabsatz"/>
        <w:numPr>
          <w:ilvl w:val="0"/>
          <w:numId w:val="3"/>
        </w:numPr>
      </w:pPr>
      <w:r>
        <w:t>Störer: U (s.o.)</w:t>
      </w:r>
    </w:p>
    <w:p w:rsidR="0036397C" w:rsidRDefault="0036397C" w:rsidP="0036397C">
      <w:pPr>
        <w:ind w:left="720" w:firstLine="360"/>
      </w:pPr>
      <w:r>
        <w:t>Rechtsfolge</w:t>
      </w:r>
      <w:r w:rsidR="00FB2694">
        <w:t>: Ermessen: Entschließungs-/Auswahlermessen</w:t>
      </w:r>
      <w:r>
        <w:t xml:space="preserve"> </w:t>
      </w:r>
    </w:p>
    <w:p w:rsidR="00FB2694" w:rsidRDefault="00FB2694" w:rsidP="00FB2694">
      <w:pPr>
        <w:pStyle w:val="Listenabsatz"/>
        <w:numPr>
          <w:ilvl w:val="0"/>
          <w:numId w:val="3"/>
        </w:numPr>
      </w:pPr>
      <w:r>
        <w:t>Zweck gesetzlich abgedeckt?</w:t>
      </w:r>
      <w:r w:rsidR="00E21910">
        <w:t xml:space="preserve"> Kein Problem</w:t>
      </w:r>
    </w:p>
    <w:p w:rsidR="00FB2694" w:rsidRDefault="00FB2694" w:rsidP="00FB2694">
      <w:pPr>
        <w:pStyle w:val="Listenabsatz"/>
        <w:numPr>
          <w:ilvl w:val="0"/>
          <w:numId w:val="3"/>
        </w:numPr>
      </w:pPr>
      <w:r>
        <w:t>Maßnahme ist geeignet</w:t>
      </w:r>
    </w:p>
    <w:p w:rsidR="00FB2694" w:rsidRDefault="00FB2694" w:rsidP="00FB2694">
      <w:pPr>
        <w:pStyle w:val="Listenabsatz"/>
        <w:numPr>
          <w:ilvl w:val="0"/>
          <w:numId w:val="3"/>
        </w:numPr>
      </w:pPr>
      <w:r>
        <w:t>Maßnahme ist erforderlich</w:t>
      </w:r>
    </w:p>
    <w:p w:rsidR="00FB2694" w:rsidRDefault="00FB2694" w:rsidP="00FB2694">
      <w:pPr>
        <w:pStyle w:val="Listenabsatz"/>
        <w:numPr>
          <w:ilvl w:val="0"/>
          <w:numId w:val="3"/>
        </w:numPr>
      </w:pPr>
      <w:r>
        <w:t>Angemessenheit-&gt; Art. 12 GG</w:t>
      </w:r>
    </w:p>
    <w:p w:rsidR="00FB2694" w:rsidRDefault="00FB2694" w:rsidP="00FB2694">
      <w:pPr>
        <w:pStyle w:val="Listenabsatz"/>
        <w:ind w:left="1080"/>
      </w:pPr>
      <w:r>
        <w:t>Anwendbar? -&gt; Schutzbereich: personell: ausl. JP: schließt auch JP aus anderen Unions-M</w:t>
      </w:r>
      <w:r w:rsidR="00E21910">
        <w:t>S</w:t>
      </w:r>
      <w:r>
        <w:t xml:space="preserve"> ein</w:t>
      </w:r>
      <w:r w:rsidR="00E21910">
        <w:t xml:space="preserve"> (s.o.)</w:t>
      </w:r>
      <w:r>
        <w:t>; sachlich: Beruf, dauerhafte Tätigkeit mit dem Ziel der Lebensgrundlage, evtl. „Rechtmäßigkeit“ nur als grobe Sozialschädlichkeit</w:t>
      </w:r>
    </w:p>
    <w:p w:rsidR="00797AA3" w:rsidRDefault="00797AA3" w:rsidP="00FB2694">
      <w:pPr>
        <w:pStyle w:val="Listenabsatz"/>
        <w:ind w:left="1080"/>
      </w:pPr>
      <w:r>
        <w:t>Eingriff: staatliche Beschränkung der Freiheit, auch berufsbezogen</w:t>
      </w:r>
    </w:p>
    <w:p w:rsidR="003D5EBF" w:rsidRDefault="00797AA3" w:rsidP="00797AA3">
      <w:pPr>
        <w:pStyle w:val="Listenabsatz"/>
        <w:ind w:left="1080"/>
      </w:pPr>
      <w:r>
        <w:t xml:space="preserve">Rechtfertigung: formell: gesetzliche Grundlage: </w:t>
      </w:r>
    </w:p>
    <w:p w:rsidR="00797AA3" w:rsidRDefault="00797AA3" w:rsidP="00797AA3">
      <w:pPr>
        <w:pStyle w:val="Listenabsatz"/>
        <w:ind w:left="1080"/>
      </w:pPr>
      <w:r>
        <w:t>Materiell: Leg. Zweck: s.o., Eignung, Erforderlichkeit: s.o.</w:t>
      </w:r>
    </w:p>
    <w:p w:rsidR="00797AA3" w:rsidRDefault="00797AA3" w:rsidP="00797AA3">
      <w:pPr>
        <w:pStyle w:val="Listenabsatz"/>
        <w:ind w:left="1080"/>
      </w:pPr>
      <w:r>
        <w:t xml:space="preserve">Abwägung: </w:t>
      </w:r>
      <w:r w:rsidR="00E21910">
        <w:t xml:space="preserve">für die gesetzliche Regelung </w:t>
      </w:r>
      <w:r>
        <w:t>spricht die fehlende Absicherung von Fahrzeug und Fahrer</w:t>
      </w:r>
    </w:p>
    <w:p w:rsidR="00797AA3" w:rsidRDefault="00797AA3" w:rsidP="00797AA3">
      <w:pPr>
        <w:ind w:left="1080"/>
      </w:pPr>
      <w:r>
        <w:t>Auswahlermessen Störer: auch Fahrer sind Störer, aber U ist hauptverantwortlich, Fahrer sind kaum zu identifizieren</w:t>
      </w:r>
    </w:p>
    <w:p w:rsidR="00797AA3" w:rsidRDefault="00797AA3" w:rsidP="00797AA3">
      <w:pPr>
        <w:pStyle w:val="Listenabsatz"/>
        <w:numPr>
          <w:ilvl w:val="0"/>
          <w:numId w:val="6"/>
        </w:numPr>
      </w:pPr>
      <w:r>
        <w:t>Besonderes Interesse an sofortiger Vollziehung: Vorübergehend wären die erwähnten Probleme mit Fahrer und Fahrzeuge in Kauf zu nehmen, das überzeugt nicht</w:t>
      </w:r>
    </w:p>
    <w:p w:rsidR="00797AA3" w:rsidRDefault="00797AA3" w:rsidP="00797AA3">
      <w:pPr>
        <w:pStyle w:val="Listenabsatz"/>
        <w:numPr>
          <w:ilvl w:val="0"/>
          <w:numId w:val="5"/>
        </w:numPr>
      </w:pPr>
      <w:r>
        <w:t xml:space="preserve">Zwangsgeld: hier: keine </w:t>
      </w:r>
      <w:proofErr w:type="spellStart"/>
      <w:r>
        <w:t>aW</w:t>
      </w:r>
      <w:proofErr w:type="spellEnd"/>
      <w:r>
        <w:t>, da durch Gesetz ausgeschlossen-&gt; Antrag auf deren Wiederherstellung</w:t>
      </w:r>
    </w:p>
    <w:p w:rsidR="00797AA3" w:rsidRDefault="009B3766" w:rsidP="00797AA3">
      <w:pPr>
        <w:pStyle w:val="Listenabsatz"/>
      </w:pPr>
      <w:r>
        <w:t>Nur begründet, wenn hinreichend Zweifel an Rechtmäßigkeit</w:t>
      </w:r>
    </w:p>
    <w:p w:rsidR="009B3766" w:rsidRDefault="009B3766" w:rsidP="00797AA3">
      <w:pPr>
        <w:pStyle w:val="Listenabsatz"/>
      </w:pPr>
      <w:r>
        <w:t xml:space="preserve">Hier: rechtmäßige und sofort vollziehbare Grundverfügung </w:t>
      </w:r>
    </w:p>
    <w:p w:rsidR="009B3766" w:rsidRDefault="009B3766" w:rsidP="009B3766">
      <w:pPr>
        <w:pStyle w:val="Listenabsatz"/>
        <w:numPr>
          <w:ilvl w:val="0"/>
          <w:numId w:val="8"/>
        </w:numPr>
      </w:pPr>
      <w:r>
        <w:t>Antrag ist unbegründet</w:t>
      </w:r>
      <w:bookmarkStart w:id="0" w:name="_GoBack"/>
      <w:bookmarkEnd w:id="0"/>
    </w:p>
    <w:sectPr w:rsidR="009B37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54FE"/>
    <w:multiLevelType w:val="hybridMultilevel"/>
    <w:tmpl w:val="368850BC"/>
    <w:lvl w:ilvl="0" w:tplc="4DF8A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FC2754"/>
    <w:multiLevelType w:val="hybridMultilevel"/>
    <w:tmpl w:val="01128518"/>
    <w:lvl w:ilvl="0" w:tplc="E74AC332">
      <w:start w:val="1"/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155BEB"/>
    <w:multiLevelType w:val="hybridMultilevel"/>
    <w:tmpl w:val="E7B49944"/>
    <w:lvl w:ilvl="0" w:tplc="F07A0E0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53670F"/>
    <w:multiLevelType w:val="hybridMultilevel"/>
    <w:tmpl w:val="788CEF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D4B1C"/>
    <w:multiLevelType w:val="hybridMultilevel"/>
    <w:tmpl w:val="B492ED9E"/>
    <w:lvl w:ilvl="0" w:tplc="508A2D3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54058"/>
    <w:multiLevelType w:val="hybridMultilevel"/>
    <w:tmpl w:val="9E7A4A0E"/>
    <w:lvl w:ilvl="0" w:tplc="F6A604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C2635"/>
    <w:multiLevelType w:val="hybridMultilevel"/>
    <w:tmpl w:val="81FABF30"/>
    <w:lvl w:ilvl="0" w:tplc="CC9038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4E2CE9"/>
    <w:multiLevelType w:val="hybridMultilevel"/>
    <w:tmpl w:val="BF326C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695"/>
    <w:rsid w:val="00077E4D"/>
    <w:rsid w:val="0036397C"/>
    <w:rsid w:val="003D5EBF"/>
    <w:rsid w:val="004C5B4F"/>
    <w:rsid w:val="00697695"/>
    <w:rsid w:val="00797AA3"/>
    <w:rsid w:val="00994BCA"/>
    <w:rsid w:val="009B3766"/>
    <w:rsid w:val="009F3A75"/>
    <w:rsid w:val="00AB0554"/>
    <w:rsid w:val="00E21910"/>
    <w:rsid w:val="00E5030B"/>
    <w:rsid w:val="00FB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CB55"/>
  <w15:chartTrackingRefBased/>
  <w15:docId w15:val="{7C0244B2-D23D-4D05-B4FC-358D6B9C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97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Dieter Classen</dc:creator>
  <cp:keywords/>
  <dc:description/>
  <cp:lastModifiedBy>Claus Dieter Classen</cp:lastModifiedBy>
  <cp:revision>9</cp:revision>
  <dcterms:created xsi:type="dcterms:W3CDTF">2019-06-05T06:13:00Z</dcterms:created>
  <dcterms:modified xsi:type="dcterms:W3CDTF">2019-06-06T10:05:00Z</dcterms:modified>
</cp:coreProperties>
</file>